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298" w:type="pct"/>
        <w:tblLayout w:type="fixed"/>
        <w:tblCellMar>
          <w:left w:w="0" w:type="dxa"/>
          <w:right w:w="0" w:type="dxa"/>
        </w:tblCellMar>
        <w:tblLook w:val="0000" w:firstRow="0" w:lastRow="0" w:firstColumn="0" w:lastColumn="0" w:noHBand="0" w:noVBand="0"/>
      </w:tblPr>
      <w:tblGrid>
        <w:gridCol w:w="1101"/>
        <w:gridCol w:w="648"/>
        <w:gridCol w:w="201"/>
        <w:gridCol w:w="525"/>
        <w:gridCol w:w="182"/>
        <w:gridCol w:w="115"/>
        <w:gridCol w:w="195"/>
        <w:gridCol w:w="147"/>
        <w:gridCol w:w="304"/>
        <w:gridCol w:w="183"/>
        <w:gridCol w:w="316"/>
        <w:gridCol w:w="667"/>
        <w:gridCol w:w="270"/>
        <w:gridCol w:w="458"/>
        <w:gridCol w:w="308"/>
        <w:gridCol w:w="927"/>
        <w:gridCol w:w="34"/>
        <w:gridCol w:w="179"/>
        <w:gridCol w:w="32"/>
        <w:gridCol w:w="264"/>
        <w:gridCol w:w="306"/>
        <w:gridCol w:w="20"/>
        <w:gridCol w:w="44"/>
        <w:gridCol w:w="149"/>
        <w:gridCol w:w="65"/>
        <w:gridCol w:w="554"/>
        <w:gridCol w:w="28"/>
        <w:gridCol w:w="214"/>
        <w:gridCol w:w="244"/>
        <w:gridCol w:w="36"/>
        <w:gridCol w:w="572"/>
        <w:gridCol w:w="22"/>
        <w:gridCol w:w="588"/>
        <w:gridCol w:w="26"/>
      </w:tblGrid>
      <w:tr w:rsidR="001859E8" w:rsidRPr="00C032AE" w:rsidTr="00C032AE">
        <w:trPr>
          <w:gridAfter w:val="1"/>
          <w:wAfter w:w="13" w:type="pct"/>
          <w:trHeight w:hRule="exact" w:val="510"/>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F54DDF" w:rsidP="00D13567">
            <w:pPr>
              <w:widowControl w:val="0"/>
              <w:autoSpaceDE w:val="0"/>
              <w:autoSpaceDN w:val="0"/>
              <w:adjustRightInd w:val="0"/>
              <w:spacing w:after="0" w:line="240" w:lineRule="auto"/>
              <w:rPr>
                <w:rFonts w:eastAsia="Times New Roman" w:cstheme="minorHAnsi"/>
                <w:bCs/>
                <w:spacing w:val="-1"/>
                <w:sz w:val="20"/>
                <w:szCs w:val="20"/>
              </w:rPr>
            </w:pPr>
            <w:bookmarkStart w:id="0" w:name="h.scrlh75ddt3f" w:colFirst="0" w:colLast="0"/>
            <w:bookmarkEnd w:id="0"/>
            <w:r w:rsidRPr="00C032AE">
              <w:rPr>
                <w:rFonts w:eastAsia="Times New Roman" w:cstheme="minorHAnsi"/>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3263"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B06900"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Campus Guanajuato, División de Ciencias Sociales y Humanidades</w:t>
            </w:r>
          </w:p>
        </w:tc>
      </w:tr>
      <w:tr w:rsidR="001859E8" w:rsidRPr="00C032AE" w:rsidTr="00C032AE">
        <w:trPr>
          <w:gridAfter w:val="1"/>
          <w:wAfter w:w="13" w:type="pct"/>
          <w:trHeight w:hRule="exact" w:val="190"/>
        </w:trPr>
        <w:tc>
          <w:tcPr>
            <w:tcW w:w="555" w:type="pct"/>
            <w:tcBorders>
              <w:top w:val="single" w:sz="4" w:space="0" w:color="auto"/>
              <w:bottom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p>
        </w:tc>
        <w:tc>
          <w:tcPr>
            <w:tcW w:w="1016" w:type="pct"/>
            <w:gridSpan w:val="7"/>
            <w:tcBorders>
              <w:top w:val="single" w:sz="4" w:space="0" w:color="auto"/>
              <w:bottom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p>
        </w:tc>
        <w:tc>
          <w:tcPr>
            <w:tcW w:w="153" w:type="pct"/>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3263" w:type="pct"/>
            <w:gridSpan w:val="24"/>
            <w:tcBorders>
              <w:left w:val="nil"/>
              <w:bottom w:val="single" w:sz="4" w:space="0" w:color="000000"/>
            </w:tcBorders>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r>
      <w:tr w:rsidR="001859E8" w:rsidRPr="00C032AE" w:rsidTr="00C032AE">
        <w:trPr>
          <w:gridAfter w:val="1"/>
          <w:wAfter w:w="13" w:type="pct"/>
          <w:trHeight w:hRule="exact" w:val="584"/>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p>
        </w:tc>
        <w:tc>
          <w:tcPr>
            <w:tcW w:w="3263"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B06900"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Licenciatura en Educación</w:t>
            </w:r>
          </w:p>
        </w:tc>
      </w:tr>
      <w:tr w:rsidR="001859E8" w:rsidRPr="00C032AE" w:rsidTr="00C032AE">
        <w:trPr>
          <w:gridAfter w:val="1"/>
          <w:wAfter w:w="13" w:type="pct"/>
          <w:trHeight w:hRule="exact" w:val="155"/>
        </w:trPr>
        <w:tc>
          <w:tcPr>
            <w:tcW w:w="555" w:type="pct"/>
            <w:tcBorders>
              <w:top w:val="single" w:sz="4" w:space="0" w:color="auto"/>
              <w:bottom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p>
        </w:tc>
        <w:tc>
          <w:tcPr>
            <w:tcW w:w="1016" w:type="pct"/>
            <w:gridSpan w:val="7"/>
            <w:tcBorders>
              <w:top w:val="single" w:sz="4" w:space="0" w:color="auto"/>
              <w:bottom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rPr>
                <w:rFonts w:eastAsia="Times New Roman" w:cstheme="minorHAnsi"/>
                <w:bCs/>
                <w:spacing w:val="-1"/>
                <w:sz w:val="20"/>
                <w:szCs w:val="20"/>
              </w:rPr>
            </w:pPr>
          </w:p>
        </w:tc>
        <w:tc>
          <w:tcPr>
            <w:tcW w:w="153" w:type="pct"/>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3263" w:type="pct"/>
            <w:gridSpan w:val="24"/>
            <w:tcBorders>
              <w:left w:val="nil"/>
            </w:tcBorders>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r>
      <w:tr w:rsidR="001859E8" w:rsidRPr="00C032AE" w:rsidTr="00C032AE">
        <w:trPr>
          <w:gridAfter w:val="1"/>
          <w:wAfter w:w="13" w:type="pct"/>
          <w:trHeight w:hRule="exact" w:val="592"/>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F54DDF" w:rsidP="00D13567">
            <w:pPr>
              <w:widowControl w:val="0"/>
              <w:autoSpaceDE w:val="0"/>
              <w:autoSpaceDN w:val="0"/>
              <w:adjustRightInd w:val="0"/>
              <w:spacing w:after="0" w:line="240" w:lineRule="auto"/>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832"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D17FCF" w:rsidP="00D17FCF">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 xml:space="preserve">Proceso </w:t>
            </w:r>
            <w:r w:rsidR="001C611F">
              <w:rPr>
                <w:rFonts w:eastAsia="Times New Roman" w:cstheme="minorHAnsi"/>
                <w:bCs/>
                <w:spacing w:val="-1"/>
                <w:sz w:val="20"/>
                <w:szCs w:val="20"/>
              </w:rPr>
              <w:t>e</w:t>
            </w:r>
            <w:r w:rsidRPr="00C032AE">
              <w:rPr>
                <w:rFonts w:eastAsia="Times New Roman" w:cstheme="minorHAnsi"/>
                <w:bCs/>
                <w:spacing w:val="-1"/>
                <w:sz w:val="20"/>
                <w:szCs w:val="20"/>
              </w:rPr>
              <w:t xml:space="preserve">ducativo en el </w:t>
            </w:r>
            <w:r w:rsidR="001C611F">
              <w:rPr>
                <w:rFonts w:eastAsia="Times New Roman" w:cstheme="minorHAnsi"/>
                <w:bCs/>
                <w:spacing w:val="-1"/>
                <w:sz w:val="20"/>
                <w:szCs w:val="20"/>
              </w:rPr>
              <w:t>d</w:t>
            </w:r>
            <w:r w:rsidRPr="00C032AE">
              <w:rPr>
                <w:rFonts w:eastAsia="Times New Roman" w:cstheme="minorHAnsi"/>
                <w:bCs/>
                <w:spacing w:val="-1"/>
                <w:sz w:val="20"/>
                <w:szCs w:val="20"/>
              </w:rPr>
              <w:t xml:space="preserve">esarrollo </w:t>
            </w:r>
            <w:r w:rsidR="001C611F">
              <w:rPr>
                <w:rFonts w:eastAsia="Times New Roman" w:cstheme="minorHAnsi"/>
                <w:bCs/>
                <w:spacing w:val="-1"/>
                <w:sz w:val="20"/>
                <w:szCs w:val="20"/>
              </w:rPr>
              <w:t>h</w:t>
            </w:r>
            <w:r w:rsidRPr="00C032AE">
              <w:rPr>
                <w:rFonts w:eastAsia="Times New Roman" w:cstheme="minorHAnsi"/>
                <w:bCs/>
                <w:spacing w:val="-1"/>
                <w:sz w:val="20"/>
                <w:szCs w:val="20"/>
              </w:rPr>
              <w:t>umano</w:t>
            </w:r>
          </w:p>
        </w:tc>
        <w:tc>
          <w:tcPr>
            <w:tcW w:w="164" w:type="pct"/>
            <w:gridSpan w:val="2"/>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409"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08" w:type="pct"/>
            <w:tcBorders>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7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D4408F"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D4408F">
              <w:rPr>
                <w:rFonts w:eastAsia="Times New Roman" w:cstheme="minorHAnsi"/>
                <w:bCs/>
                <w:spacing w:val="-1"/>
                <w:sz w:val="20"/>
                <w:szCs w:val="20"/>
              </w:rPr>
              <w:t>SHLI05319</w:t>
            </w:r>
          </w:p>
        </w:tc>
      </w:tr>
      <w:tr w:rsidR="00813B97" w:rsidRPr="00C032AE" w:rsidTr="001859E8">
        <w:trPr>
          <w:gridAfter w:val="1"/>
          <w:wAfter w:w="13" w:type="pct"/>
          <w:trHeight w:hRule="exact" w:val="137"/>
        </w:trPr>
        <w:tc>
          <w:tcPr>
            <w:tcW w:w="4987" w:type="pct"/>
            <w:gridSpan w:val="33"/>
            <w:shd w:val="clear" w:color="auto" w:fill="FFFFFF"/>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r>
      <w:tr w:rsidR="001859E8" w:rsidRPr="00C032AE" w:rsidTr="00C032AE">
        <w:trPr>
          <w:gridAfter w:val="1"/>
          <w:wAfter w:w="13" w:type="pct"/>
          <w:trHeight w:val="291"/>
        </w:trPr>
        <w:tc>
          <w:tcPr>
            <w:tcW w:w="882"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6D46E9" w:rsidP="00D13567">
            <w:pPr>
              <w:widowControl w:val="0"/>
              <w:autoSpaceDE w:val="0"/>
              <w:autoSpaceDN w:val="0"/>
              <w:adjustRightInd w:val="0"/>
              <w:spacing w:after="0" w:line="240" w:lineRule="auto"/>
              <w:jc w:val="center"/>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FECHA DE APROBACIÓN</w:t>
            </w:r>
          </w:p>
        </w:tc>
        <w:tc>
          <w:tcPr>
            <w:tcW w:w="102" w:type="pct"/>
            <w:vMerge w:val="restart"/>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ind w:left="66" w:right="-20"/>
              <w:rPr>
                <w:rFonts w:eastAsia="Times New Roman" w:cstheme="minorHAnsi"/>
                <w:bCs/>
                <w:spacing w:val="-1"/>
                <w:sz w:val="20"/>
                <w:szCs w:val="20"/>
              </w:rPr>
            </w:pPr>
          </w:p>
        </w:tc>
        <w:tc>
          <w:tcPr>
            <w:tcW w:w="586"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ind w:right="-20"/>
              <w:rPr>
                <w:rFonts w:eastAsia="Times New Roman" w:cstheme="minorHAnsi"/>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ind w:left="66" w:right="-20"/>
              <w:rPr>
                <w:rFonts w:eastAsia="Times New Roman" w:cstheme="minorHAnsi"/>
                <w:bCs/>
                <w:spacing w:val="-1"/>
                <w:sz w:val="20"/>
                <w:szCs w:val="20"/>
              </w:rPr>
            </w:pPr>
          </w:p>
        </w:tc>
        <w:tc>
          <w:tcPr>
            <w:tcW w:w="954"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6D46E9"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3F1B3B" w:rsidP="00D13567">
            <w:pPr>
              <w:widowControl w:val="0"/>
              <w:autoSpaceDE w:val="0"/>
              <w:autoSpaceDN w:val="0"/>
              <w:adjustRightInd w:val="0"/>
              <w:spacing w:after="0" w:line="240" w:lineRule="auto"/>
              <w:jc w:val="center"/>
              <w:rPr>
                <w:rFonts w:eastAsia="Times New Roman" w:cstheme="minorHAnsi"/>
                <w:bCs/>
                <w:spacing w:val="-1"/>
                <w:sz w:val="20"/>
                <w:szCs w:val="20"/>
              </w:rPr>
            </w:pPr>
            <w:r>
              <w:rPr>
                <w:rFonts w:eastAsia="Times New Roman" w:cstheme="minorHAnsi"/>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ind w:left="66" w:right="-20"/>
              <w:rPr>
                <w:rFonts w:eastAsia="Times New Roman" w:cstheme="minorHAnsi"/>
                <w:bCs/>
                <w:spacing w:val="-1"/>
                <w:sz w:val="20"/>
                <w:szCs w:val="20"/>
              </w:rPr>
            </w:pPr>
          </w:p>
        </w:tc>
        <w:tc>
          <w:tcPr>
            <w:tcW w:w="158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6D46E9"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ELABORÓ</w:t>
            </w:r>
          </w:p>
        </w:tc>
      </w:tr>
      <w:tr w:rsidR="001859E8" w:rsidRPr="00C032AE" w:rsidTr="00C032AE">
        <w:trPr>
          <w:gridAfter w:val="1"/>
          <w:wAfter w:w="13" w:type="pct"/>
          <w:trHeight w:val="254"/>
        </w:trPr>
        <w:tc>
          <w:tcPr>
            <w:tcW w:w="882"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02" w:type="pct"/>
            <w:vMerge/>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586"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954"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46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58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13B97" w:rsidRPr="00C032AE" w:rsidRDefault="00D17FCF" w:rsidP="00D13567">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Ana María Arias Vázquez</w:t>
            </w:r>
          </w:p>
        </w:tc>
      </w:tr>
      <w:tr w:rsidR="00813B97" w:rsidRPr="00C032AE" w:rsidTr="001859E8">
        <w:trPr>
          <w:trHeight w:val="182"/>
        </w:trPr>
        <w:tc>
          <w:tcPr>
            <w:tcW w:w="4987" w:type="pct"/>
            <w:gridSpan w:val="33"/>
            <w:tcBorders>
              <w:left w:val="single" w:sz="4" w:space="0" w:color="000000"/>
              <w:righ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jc w:val="center"/>
              <w:rPr>
                <w:rFonts w:eastAsia="Times New Roman" w:cstheme="minorHAnsi"/>
                <w:bCs/>
                <w:spacing w:val="-1"/>
                <w:sz w:val="20"/>
                <w:szCs w:val="20"/>
              </w:rPr>
            </w:pPr>
          </w:p>
        </w:tc>
        <w:tc>
          <w:tcPr>
            <w:tcW w:w="13" w:type="pct"/>
            <w:tcBorders>
              <w:left w:val="single" w:sz="4" w:space="0" w:color="auto"/>
            </w:tcBorders>
            <w:shd w:val="clear" w:color="auto" w:fill="auto"/>
            <w:vAlign w:val="center"/>
          </w:tcPr>
          <w:p w:rsidR="00813B97" w:rsidRPr="00C032AE" w:rsidRDefault="00813B97" w:rsidP="00D13567">
            <w:pPr>
              <w:widowControl w:val="0"/>
              <w:autoSpaceDE w:val="0"/>
              <w:autoSpaceDN w:val="0"/>
              <w:adjustRightInd w:val="0"/>
              <w:spacing w:after="0" w:line="240" w:lineRule="auto"/>
              <w:ind w:left="66" w:right="-20"/>
              <w:rPr>
                <w:rFonts w:eastAsia="Times New Roman" w:cstheme="minorHAnsi"/>
                <w:sz w:val="20"/>
                <w:szCs w:val="20"/>
              </w:rPr>
            </w:pPr>
          </w:p>
        </w:tc>
      </w:tr>
      <w:tr w:rsidR="005267BD" w:rsidRPr="00C032AE" w:rsidTr="00C032AE">
        <w:trPr>
          <w:gridAfter w:val="1"/>
          <w:wAfter w:w="13" w:type="pct"/>
          <w:trHeight w:val="450"/>
        </w:trPr>
        <w:tc>
          <w:tcPr>
            <w:tcW w:w="1341"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HORAS DE TRABAJO DEL ESTUDIANTE CON EL PROFESOR</w:t>
            </w:r>
          </w:p>
        </w:tc>
        <w:tc>
          <w:tcPr>
            <w:tcW w:w="156" w:type="pct"/>
            <w:gridSpan w:val="2"/>
            <w:vMerge w:val="restart"/>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1342"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HORAS DE 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524"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5</w:t>
            </w:r>
          </w:p>
        </w:tc>
        <w:tc>
          <w:tcPr>
            <w:tcW w:w="295" w:type="pct"/>
            <w:vMerge w:val="restart"/>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r>
      <w:tr w:rsidR="005267BD" w:rsidRPr="00C032AE" w:rsidTr="00C032AE">
        <w:trPr>
          <w:gridAfter w:val="1"/>
          <w:wAfter w:w="13" w:type="pct"/>
          <w:trHeight w:val="450"/>
        </w:trPr>
        <w:tc>
          <w:tcPr>
            <w:tcW w:w="1341"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HORAS SEMANA/SEMESTRE</w:t>
            </w:r>
          </w:p>
        </w:tc>
        <w:tc>
          <w:tcPr>
            <w:tcW w:w="156" w:type="pct"/>
            <w:gridSpan w:val="2"/>
            <w:vMerge/>
            <w:tcBorders>
              <w:left w:val="single" w:sz="4" w:space="0" w:color="auto"/>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319" w:type="pct"/>
            <w:gridSpan w:val="3"/>
            <w:tcBorders>
              <w:left w:val="single" w:sz="4" w:space="0" w:color="auto"/>
              <w:bottom w:val="single" w:sz="4" w:space="0" w:color="auto"/>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1342"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rPr>
                <w:rFonts w:eastAsia="Times New Roman" w:cstheme="minorHAnsi"/>
                <w:bCs/>
                <w:color w:val="FFFFFF" w:themeColor="background1"/>
                <w:spacing w:val="-1"/>
                <w:sz w:val="20"/>
                <w:szCs w:val="20"/>
              </w:rPr>
            </w:pPr>
            <w:r w:rsidRPr="00C032AE">
              <w:rPr>
                <w:rFonts w:eastAsia="Times New Roman" w:cstheme="minorHAnsi"/>
                <w:bCs/>
                <w:color w:val="FFFFFF" w:themeColor="background1"/>
                <w:spacing w:val="-1"/>
                <w:sz w:val="20"/>
                <w:szCs w:val="20"/>
              </w:rPr>
              <w:t>HORAS TOTALES DE TRABAJO DEL ESTUDIANTE</w:t>
            </w:r>
          </w:p>
        </w:tc>
        <w:tc>
          <w:tcPr>
            <w:tcW w:w="106" w:type="pct"/>
            <w:gridSpan w:val="2"/>
            <w:vMerge/>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524" w:type="pct"/>
            <w:gridSpan w:val="4"/>
            <w:vMerge/>
            <w:tcBorders>
              <w:left w:val="single" w:sz="4" w:space="0" w:color="000000"/>
              <w:bottom w:val="single" w:sz="4" w:space="0" w:color="auto"/>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18" w:type="pct"/>
            <w:vMerge/>
            <w:tcBorders>
              <w:left w:val="single" w:sz="4" w:space="0" w:color="000000"/>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295" w:type="pct"/>
            <w:vMerge/>
            <w:tcBorders>
              <w:left w:val="single" w:sz="4" w:space="0" w:color="auto"/>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r>
      <w:tr w:rsidR="005267BD" w:rsidRPr="00C032AE" w:rsidTr="001859E8">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r>
      <w:tr w:rsidR="005267BD" w:rsidRPr="00C032AE" w:rsidTr="00C032AE">
        <w:trPr>
          <w:gridAfter w:val="1"/>
          <w:wAfter w:w="13" w:type="pct"/>
          <w:trHeight w:val="522"/>
        </w:trPr>
        <w:tc>
          <w:tcPr>
            <w:tcW w:w="1249"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PRERREQUISITOS NORMATIVOS</w:t>
            </w:r>
          </w:p>
        </w:tc>
        <w:tc>
          <w:tcPr>
            <w:tcW w:w="150" w:type="pct"/>
            <w:gridSpan w:val="2"/>
            <w:tcBorders>
              <w:left w:val="single" w:sz="4" w:space="0" w:color="000000"/>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912"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1263"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c>
          <w:tcPr>
            <w:tcW w:w="863"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r w:rsidRPr="00C032AE">
              <w:rPr>
                <w:rFonts w:eastAsia="Times New Roman" w:cstheme="minorHAnsi"/>
                <w:bCs/>
                <w:spacing w:val="-1"/>
                <w:sz w:val="20"/>
                <w:szCs w:val="20"/>
              </w:rPr>
              <w:t>Ninguno</w:t>
            </w:r>
          </w:p>
        </w:tc>
        <w:tc>
          <w:tcPr>
            <w:tcW w:w="306" w:type="pct"/>
            <w:gridSpan w:val="2"/>
            <w:tcBorders>
              <w:left w:val="single" w:sz="4" w:space="0" w:color="000000"/>
              <w:right w:val="single" w:sz="4" w:space="0" w:color="000000"/>
            </w:tcBorders>
            <w:shd w:val="clear" w:color="auto" w:fill="FFFFFF"/>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r>
      <w:tr w:rsidR="005267BD" w:rsidRPr="00C032AE" w:rsidTr="001859E8">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bCs/>
                <w:spacing w:val="-1"/>
                <w:sz w:val="20"/>
                <w:szCs w:val="20"/>
              </w:rPr>
            </w:pPr>
          </w:p>
        </w:tc>
      </w:tr>
      <w:tr w:rsidR="005267BD" w:rsidRPr="00C032AE" w:rsidTr="001859E8">
        <w:trPr>
          <w:gridAfter w:val="1"/>
          <w:wAfter w:w="13" w:type="pct"/>
          <w:trHeight w:hRule="exact" w:val="80"/>
        </w:trPr>
        <w:tc>
          <w:tcPr>
            <w:tcW w:w="4987" w:type="pct"/>
            <w:gridSpan w:val="33"/>
            <w:tcBorders>
              <w:bottom w:val="single" w:sz="4" w:space="0" w:color="000000"/>
            </w:tcBorders>
            <w:shd w:val="clear" w:color="auto" w:fill="auto"/>
            <w:vAlign w:val="center"/>
          </w:tcPr>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left="623"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left="623" w:right="598"/>
              <w:rPr>
                <w:rFonts w:eastAsia="Times New Roman" w:cstheme="minorHAnsi"/>
                <w:sz w:val="20"/>
                <w:szCs w:val="20"/>
              </w:rPr>
            </w:pPr>
          </w:p>
          <w:p w:rsidR="005267BD" w:rsidRPr="00C032AE" w:rsidRDefault="005267BD" w:rsidP="005267BD">
            <w:pPr>
              <w:widowControl w:val="0"/>
              <w:autoSpaceDE w:val="0"/>
              <w:autoSpaceDN w:val="0"/>
              <w:adjustRightInd w:val="0"/>
              <w:spacing w:after="0" w:line="240" w:lineRule="auto"/>
              <w:ind w:left="623" w:right="598"/>
              <w:rPr>
                <w:rFonts w:eastAsia="Times New Roman" w:cstheme="minorHAnsi"/>
                <w:sz w:val="20"/>
                <w:szCs w:val="20"/>
              </w:rPr>
            </w:pPr>
          </w:p>
        </w:tc>
      </w:tr>
      <w:tr w:rsidR="005267BD" w:rsidRPr="00C032AE"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267BD" w:rsidRPr="00C032AE" w:rsidRDefault="005267BD" w:rsidP="005267BD">
            <w:pPr>
              <w:widowControl w:val="0"/>
              <w:autoSpaceDE w:val="0"/>
              <w:autoSpaceDN w:val="0"/>
              <w:adjustRightInd w:val="0"/>
              <w:spacing w:after="0" w:line="240" w:lineRule="auto"/>
              <w:jc w:val="center"/>
              <w:rPr>
                <w:rFonts w:eastAsia="Times New Roman" w:cstheme="minorHAnsi"/>
                <w:sz w:val="20"/>
                <w:szCs w:val="20"/>
              </w:rPr>
            </w:pPr>
            <w:r w:rsidRPr="00C032AE">
              <w:rPr>
                <w:rFonts w:eastAsia="Times New Roman" w:cstheme="minorHAnsi"/>
                <w:bCs/>
                <w:color w:val="FFFFFF" w:themeColor="background1"/>
                <w:spacing w:val="-1"/>
                <w:sz w:val="20"/>
                <w:szCs w:val="20"/>
              </w:rPr>
              <w:t>CARACTERIZACIÓN DE LA UNIDAD DE APENDIZAJE</w:t>
            </w:r>
          </w:p>
        </w:tc>
      </w:tr>
      <w:tr w:rsidR="005267BD" w:rsidRPr="00C032AE"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before="16" w:after="0" w:line="260" w:lineRule="exact"/>
              <w:rPr>
                <w:rFonts w:eastAsia="Times New Roman" w:cstheme="minorHAnsi"/>
                <w:bCs/>
                <w:spacing w:val="-1"/>
                <w:sz w:val="20"/>
                <w:szCs w:val="20"/>
              </w:rPr>
            </w:pPr>
            <w:r w:rsidRPr="00C032AE">
              <w:rPr>
                <w:rFonts w:eastAsia="Times New Roman" w:cstheme="minorHAnsi"/>
                <w:bCs/>
                <w:spacing w:val="-1"/>
                <w:sz w:val="20"/>
                <w:szCs w:val="20"/>
              </w:rPr>
              <w:t>TIPO DE CONOCIMIENTO:  ( X  ) Disciplinaria   (    ) Formativa   (    ) Metodológica</w:t>
            </w:r>
          </w:p>
        </w:tc>
      </w:tr>
      <w:tr w:rsidR="005267BD" w:rsidRPr="00C032AE" w:rsidTr="001859E8">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before="16" w:after="0" w:line="260" w:lineRule="exact"/>
              <w:rPr>
                <w:rFonts w:eastAsia="Times New Roman" w:cstheme="minorHAnsi"/>
                <w:bCs/>
                <w:spacing w:val="-1"/>
                <w:sz w:val="20"/>
                <w:szCs w:val="20"/>
              </w:rPr>
            </w:pPr>
            <w:r w:rsidRPr="00C032AE">
              <w:rPr>
                <w:rFonts w:eastAsia="Times New Roman" w:cstheme="minorHAnsi"/>
                <w:bCs/>
                <w:spacing w:val="-1"/>
                <w:sz w:val="20"/>
                <w:szCs w:val="20"/>
              </w:rPr>
              <w:t xml:space="preserve">ÁREA DE ORGANIZACIÓN CURRICULAR:   (   ) General  (    ) Básica común   (  </w:t>
            </w:r>
            <w:r w:rsidR="00C032AE">
              <w:rPr>
                <w:rFonts w:eastAsia="Times New Roman" w:cstheme="minorHAnsi"/>
                <w:bCs/>
                <w:spacing w:val="-1"/>
                <w:sz w:val="20"/>
                <w:szCs w:val="20"/>
              </w:rPr>
              <w:t>X</w:t>
            </w:r>
            <w:r w:rsidRPr="00C032AE">
              <w:rPr>
                <w:rFonts w:eastAsia="Times New Roman" w:cstheme="minorHAnsi"/>
                <w:bCs/>
                <w:spacing w:val="-1"/>
                <w:sz w:val="20"/>
                <w:szCs w:val="20"/>
              </w:rPr>
              <w:t xml:space="preserve">   )  Básica disciplinar   (    )  Profundización </w:t>
            </w:r>
          </w:p>
          <w:p w:rsidR="005267BD" w:rsidRPr="00C032AE" w:rsidRDefault="005267BD" w:rsidP="005267BD">
            <w:pPr>
              <w:widowControl w:val="0"/>
              <w:autoSpaceDE w:val="0"/>
              <w:autoSpaceDN w:val="0"/>
              <w:adjustRightInd w:val="0"/>
              <w:spacing w:before="16" w:after="0" w:line="260" w:lineRule="exact"/>
              <w:rPr>
                <w:rFonts w:eastAsia="Times New Roman" w:cstheme="minorHAnsi"/>
                <w:bCs/>
                <w:spacing w:val="-1"/>
                <w:sz w:val="20"/>
                <w:szCs w:val="20"/>
              </w:rPr>
            </w:pPr>
            <w:r w:rsidRPr="00C032AE">
              <w:rPr>
                <w:rFonts w:eastAsia="Times New Roman" w:cstheme="minorHAnsi"/>
                <w:bCs/>
                <w:spacing w:val="-1"/>
                <w:sz w:val="20"/>
                <w:szCs w:val="20"/>
              </w:rPr>
              <w:t xml:space="preserve">  </w:t>
            </w:r>
            <w:r w:rsidR="00AC5DAB">
              <w:rPr>
                <w:rFonts w:eastAsia="Times New Roman" w:cstheme="minorHAnsi"/>
                <w:bCs/>
                <w:spacing w:val="-1"/>
                <w:sz w:val="20"/>
                <w:szCs w:val="20"/>
              </w:rPr>
              <w:t xml:space="preserve">                                                                        </w:t>
            </w:r>
            <w:proofErr w:type="gramStart"/>
            <w:r w:rsidRPr="00C032AE">
              <w:rPr>
                <w:rFonts w:eastAsia="Times New Roman" w:cstheme="minorHAnsi"/>
                <w:bCs/>
                <w:spacing w:val="-1"/>
                <w:sz w:val="20"/>
                <w:szCs w:val="20"/>
              </w:rPr>
              <w:t xml:space="preserve">(  </w:t>
            </w:r>
            <w:proofErr w:type="gramEnd"/>
            <w:r w:rsidRPr="00C032AE">
              <w:rPr>
                <w:rFonts w:eastAsia="Times New Roman" w:cstheme="minorHAnsi"/>
                <w:bCs/>
                <w:spacing w:val="-1"/>
                <w:sz w:val="20"/>
                <w:szCs w:val="20"/>
              </w:rPr>
              <w:t xml:space="preserve">  ) Complementaria</w:t>
            </w:r>
          </w:p>
        </w:tc>
      </w:tr>
      <w:tr w:rsidR="005267BD" w:rsidRPr="00C032AE" w:rsidTr="001859E8">
        <w:trPr>
          <w:gridAfter w:val="1"/>
          <w:wAfter w:w="13" w:type="pct"/>
          <w:trHeight w:hRule="exact" w:val="404"/>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before="16" w:after="0" w:line="260" w:lineRule="exact"/>
              <w:rPr>
                <w:rFonts w:eastAsia="Times New Roman" w:cstheme="minorHAnsi"/>
                <w:bCs/>
                <w:spacing w:val="-1"/>
                <w:sz w:val="20"/>
                <w:szCs w:val="20"/>
              </w:rPr>
            </w:pPr>
            <w:r w:rsidRPr="00C032AE">
              <w:rPr>
                <w:rFonts w:eastAsia="Times New Roman" w:cstheme="minorHAnsi"/>
                <w:bCs/>
                <w:spacing w:val="-1"/>
                <w:sz w:val="20"/>
                <w:szCs w:val="20"/>
              </w:rPr>
              <w:t>MODALIDAD DE ABORDAR EL CONOCIMIENTO:    (  X  ) Curso   (  X  ) Taller   (    ) Laboratorio   (     ) Seminario</w:t>
            </w:r>
          </w:p>
        </w:tc>
      </w:tr>
      <w:tr w:rsidR="005267BD" w:rsidRPr="00C032AE" w:rsidTr="001859E8">
        <w:trPr>
          <w:gridAfter w:val="1"/>
          <w:wAfter w:w="13" w:type="pct"/>
          <w:trHeight w:hRule="exact" w:val="692"/>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267BD" w:rsidRPr="00C032AE" w:rsidRDefault="005267BD" w:rsidP="005267BD">
            <w:pPr>
              <w:widowControl w:val="0"/>
              <w:autoSpaceDE w:val="0"/>
              <w:autoSpaceDN w:val="0"/>
              <w:adjustRightInd w:val="0"/>
              <w:spacing w:before="16" w:after="0" w:line="260" w:lineRule="exact"/>
              <w:rPr>
                <w:rFonts w:eastAsia="Times New Roman" w:cstheme="minorHAnsi"/>
                <w:bCs/>
                <w:spacing w:val="-1"/>
                <w:sz w:val="20"/>
                <w:szCs w:val="20"/>
              </w:rPr>
            </w:pPr>
            <w:r w:rsidRPr="00C032AE">
              <w:rPr>
                <w:rFonts w:eastAsia="Times New Roman" w:cstheme="minorHAnsi"/>
                <w:bCs/>
                <w:spacing w:val="-1"/>
                <w:sz w:val="20"/>
                <w:szCs w:val="20"/>
              </w:rPr>
              <w:t>CARÁCTER DE LA UNIDAD DE APRENDIZAJE:  (  X  ) Obligatoria   (    ) Recursable  (    ) Optativa   (    ) Selectiva  (     ) Acreditable</w:t>
            </w:r>
          </w:p>
        </w:tc>
      </w:tr>
    </w:tbl>
    <w:tbl>
      <w:tblPr>
        <w:tblW w:w="51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0"/>
        <w:gridCol w:w="4692"/>
      </w:tblGrid>
      <w:tr w:rsidR="00813B97" w:rsidRPr="00C032AE" w:rsidTr="001859E8">
        <w:trPr>
          <w:jc w:val="center"/>
        </w:trPr>
        <w:tc>
          <w:tcPr>
            <w:tcW w:w="5000" w:type="pct"/>
            <w:gridSpan w:val="2"/>
            <w:shd w:val="clear" w:color="auto" w:fill="5B9BD5" w:themeFill="accent5"/>
            <w:vAlign w:val="center"/>
          </w:tcPr>
          <w:p w:rsidR="00813B97" w:rsidRPr="00C032AE" w:rsidRDefault="00B06900" w:rsidP="00B06900">
            <w:pPr>
              <w:spacing w:after="0" w:line="360" w:lineRule="auto"/>
              <w:jc w:val="center"/>
              <w:rPr>
                <w:rFonts w:cstheme="minorHAnsi"/>
                <w:color w:val="FFFFFF" w:themeColor="background1"/>
                <w:sz w:val="20"/>
                <w:szCs w:val="20"/>
                <w:lang w:eastAsia="en-US"/>
              </w:rPr>
            </w:pPr>
            <w:r w:rsidRPr="00C032AE">
              <w:rPr>
                <w:rFonts w:eastAsia="Times New Roman" w:cstheme="minorHAnsi"/>
                <w:color w:val="FFFFFF" w:themeColor="background1"/>
                <w:sz w:val="20"/>
                <w:szCs w:val="20"/>
              </w:rPr>
              <w:t>PERFIL DEL DOCENTE</w:t>
            </w:r>
          </w:p>
        </w:tc>
      </w:tr>
      <w:tr w:rsidR="00813B97" w:rsidRPr="00C032AE" w:rsidTr="001859E8">
        <w:trPr>
          <w:trHeight w:val="230"/>
          <w:jc w:val="center"/>
        </w:trPr>
        <w:tc>
          <w:tcPr>
            <w:tcW w:w="5000" w:type="pct"/>
            <w:gridSpan w:val="2"/>
            <w:vAlign w:val="center"/>
          </w:tcPr>
          <w:p w:rsidR="005267BD" w:rsidRPr="00C032AE" w:rsidRDefault="005267BD" w:rsidP="005267BD">
            <w:pPr>
              <w:spacing w:before="240" w:line="240" w:lineRule="auto"/>
              <w:jc w:val="both"/>
              <w:rPr>
                <w:rFonts w:eastAsia="Times New Roman" w:cstheme="minorHAnsi"/>
                <w:bCs/>
                <w:spacing w:val="-1"/>
                <w:sz w:val="20"/>
                <w:szCs w:val="20"/>
              </w:rPr>
            </w:pPr>
            <w:r w:rsidRPr="00C032AE">
              <w:rPr>
                <w:rFonts w:eastAsia="Times New Roman" w:cstheme="minorHAnsi"/>
                <w:bCs/>
                <w:spacing w:val="-1"/>
                <w:sz w:val="20"/>
                <w:szCs w:val="20"/>
              </w:rPr>
              <w:t>Para la impartición de esta unidad se sugiere la participación de profesionales en las áreas de psicología, ciencias de la educación, pedagogía</w:t>
            </w:r>
            <w:r w:rsidR="00963E52" w:rsidRPr="00C032AE">
              <w:rPr>
                <w:rFonts w:eastAsia="Times New Roman" w:cstheme="minorHAnsi"/>
                <w:bCs/>
                <w:spacing w:val="-1"/>
                <w:sz w:val="20"/>
                <w:szCs w:val="20"/>
              </w:rPr>
              <w:t>, ciencias de la salud</w:t>
            </w:r>
            <w:r w:rsidRPr="00C032AE">
              <w:rPr>
                <w:rFonts w:eastAsia="Times New Roman" w:cstheme="minorHAnsi"/>
                <w:bCs/>
                <w:spacing w:val="-1"/>
                <w:sz w:val="20"/>
                <w:szCs w:val="20"/>
              </w:rPr>
              <w:t xml:space="preserve"> y carreras a fin al estudio del desarrollo humano y ciclo vital.</w:t>
            </w:r>
          </w:p>
          <w:p w:rsidR="005267BD" w:rsidRPr="00C032AE" w:rsidRDefault="005267BD" w:rsidP="005267BD">
            <w:pPr>
              <w:spacing w:before="240" w:line="240" w:lineRule="auto"/>
              <w:jc w:val="both"/>
              <w:rPr>
                <w:rFonts w:eastAsia="Times New Roman" w:cstheme="minorHAnsi"/>
                <w:bCs/>
                <w:spacing w:val="-1"/>
                <w:sz w:val="20"/>
                <w:szCs w:val="20"/>
              </w:rPr>
            </w:pPr>
            <w:r w:rsidRPr="00C032AE">
              <w:rPr>
                <w:rFonts w:eastAsia="Times New Roman" w:cstheme="minorHAnsi"/>
                <w:bCs/>
                <w:spacing w:val="-1"/>
                <w:sz w:val="20"/>
                <w:szCs w:val="20"/>
              </w:rPr>
              <w:t>Con un mínimo de experiencia docente de 2 año</w:t>
            </w:r>
            <w:r w:rsidR="00963E52" w:rsidRPr="00C032AE">
              <w:rPr>
                <w:rFonts w:eastAsia="Times New Roman" w:cstheme="minorHAnsi"/>
                <w:bCs/>
                <w:spacing w:val="-1"/>
                <w:sz w:val="20"/>
                <w:szCs w:val="20"/>
              </w:rPr>
              <w:t>s</w:t>
            </w:r>
            <w:r w:rsidRPr="00C032AE">
              <w:rPr>
                <w:rFonts w:eastAsia="Times New Roman" w:cstheme="minorHAnsi"/>
                <w:bCs/>
                <w:spacing w:val="-1"/>
                <w:sz w:val="20"/>
                <w:szCs w:val="20"/>
              </w:rPr>
              <w:t xml:space="preserve"> y experiencia laboral en estudios sobre educación, </w:t>
            </w:r>
            <w:r w:rsidR="00963E52" w:rsidRPr="00C032AE">
              <w:rPr>
                <w:rFonts w:eastAsia="Times New Roman" w:cstheme="minorHAnsi"/>
                <w:bCs/>
                <w:spacing w:val="-1"/>
                <w:sz w:val="20"/>
                <w:szCs w:val="20"/>
              </w:rPr>
              <w:t>pedagogía, ciencias de la salud, desarrollo humano</w:t>
            </w:r>
            <w:r w:rsidRPr="00C032AE">
              <w:rPr>
                <w:rFonts w:eastAsia="Times New Roman" w:cstheme="minorHAnsi"/>
                <w:bCs/>
                <w:spacing w:val="-1"/>
                <w:sz w:val="20"/>
                <w:szCs w:val="20"/>
              </w:rPr>
              <w:t xml:space="preserve"> y/o intervención educativa. Es recomendable que posea un grado de licenciatura y/o un posgrado en psicología, ciencias de la educación, </w:t>
            </w:r>
            <w:r w:rsidR="00963E52" w:rsidRPr="00C032AE">
              <w:rPr>
                <w:rFonts w:eastAsia="Times New Roman" w:cstheme="minorHAnsi"/>
                <w:bCs/>
                <w:spacing w:val="-1"/>
                <w:sz w:val="20"/>
                <w:szCs w:val="20"/>
              </w:rPr>
              <w:t xml:space="preserve">ciencias de la salud, </w:t>
            </w:r>
            <w:r w:rsidRPr="00C032AE">
              <w:rPr>
                <w:rFonts w:eastAsia="Times New Roman" w:cstheme="minorHAnsi"/>
                <w:bCs/>
                <w:spacing w:val="-1"/>
                <w:sz w:val="20"/>
                <w:szCs w:val="20"/>
              </w:rPr>
              <w:t>o áreas a fin.</w:t>
            </w:r>
          </w:p>
          <w:p w:rsidR="00F42F52" w:rsidRPr="00C032AE" w:rsidRDefault="005267BD" w:rsidP="0040417B">
            <w:pPr>
              <w:spacing w:before="240" w:line="240" w:lineRule="auto"/>
              <w:jc w:val="both"/>
              <w:rPr>
                <w:rFonts w:cstheme="minorHAnsi"/>
                <w:bCs/>
                <w:sz w:val="20"/>
                <w:szCs w:val="20"/>
              </w:rPr>
            </w:pPr>
            <w:r w:rsidRPr="00C032AE">
              <w:rPr>
                <w:rFonts w:eastAsia="Times New Roman" w:cstheme="minorHAnsi"/>
                <w:bCs/>
                <w:spacing w:val="-1"/>
                <w:sz w:val="20"/>
                <w:szCs w:val="20"/>
              </w:rPr>
              <w:t>Considerando su interés, conocimiento y habilidades para el trabajo colegiado con visión interdisciplinar, así como la disponibilidad para asumir un proceso y generar un sentido de responsabilidad social universitaria para consigo mismo y con los diferentes actores y espacios universitarios.</w:t>
            </w:r>
            <w:r w:rsidR="0040417B" w:rsidRPr="00C032AE">
              <w:rPr>
                <w:rFonts w:eastAsia="Times New Roman" w:cstheme="minorHAnsi"/>
                <w:bCs/>
                <w:spacing w:val="-1"/>
                <w:sz w:val="20"/>
                <w:szCs w:val="20"/>
              </w:rPr>
              <w:t xml:space="preserve"> Utilizar herramientas tecnológicas para el aprendizaje virtual en un nivel básico. Así como contar con disposición y compromiso en la mejora de su práctica docente.</w:t>
            </w:r>
          </w:p>
        </w:tc>
      </w:tr>
      <w:tr w:rsidR="00813B97" w:rsidRPr="00C032AE" w:rsidTr="001859E8">
        <w:trPr>
          <w:jc w:val="center"/>
        </w:trPr>
        <w:tc>
          <w:tcPr>
            <w:tcW w:w="5000" w:type="pct"/>
            <w:gridSpan w:val="2"/>
            <w:shd w:val="clear" w:color="auto" w:fill="5B9BD5" w:themeFill="accent5"/>
            <w:vAlign w:val="center"/>
          </w:tcPr>
          <w:p w:rsidR="00813B97" w:rsidRPr="00C032AE" w:rsidRDefault="00813B97" w:rsidP="00B06900">
            <w:pPr>
              <w:spacing w:after="0" w:line="240" w:lineRule="auto"/>
              <w:jc w:val="center"/>
              <w:rPr>
                <w:rFonts w:eastAsia="Times New Roman" w:cstheme="minorHAnsi"/>
                <w:bCs/>
                <w:color w:val="FFFFFF" w:themeColor="background1"/>
                <w:spacing w:val="-1"/>
                <w:sz w:val="20"/>
                <w:szCs w:val="20"/>
              </w:rPr>
            </w:pPr>
            <w:r w:rsidRPr="00C032AE">
              <w:rPr>
                <w:rFonts w:eastAsia="Times New Roman" w:cstheme="minorHAnsi"/>
                <w:color w:val="FFFFFF" w:themeColor="background1"/>
                <w:sz w:val="20"/>
                <w:szCs w:val="20"/>
              </w:rPr>
              <w:t>CONTRIBUCIÓN DE LA UNIDAD DE APRENDIZAJE  AL PERFIL D</w:t>
            </w:r>
            <w:r w:rsidR="00B06900" w:rsidRPr="00C032AE">
              <w:rPr>
                <w:rFonts w:eastAsia="Times New Roman" w:cstheme="minorHAnsi"/>
                <w:color w:val="FFFFFF" w:themeColor="background1"/>
                <w:sz w:val="20"/>
                <w:szCs w:val="20"/>
              </w:rPr>
              <w:t>E EGRESO DEL PROGRAMA EDUCATIVO</w:t>
            </w:r>
          </w:p>
        </w:tc>
      </w:tr>
      <w:tr w:rsidR="00813B97" w:rsidRPr="00C032AE" w:rsidTr="001859E8">
        <w:trPr>
          <w:jc w:val="center"/>
        </w:trPr>
        <w:tc>
          <w:tcPr>
            <w:tcW w:w="5000" w:type="pct"/>
            <w:gridSpan w:val="2"/>
          </w:tcPr>
          <w:p w:rsidR="00C032AE" w:rsidRPr="00275CE5" w:rsidRDefault="00C032AE" w:rsidP="00B97EC7">
            <w:pPr>
              <w:spacing w:after="0" w:line="360" w:lineRule="auto"/>
              <w:jc w:val="both"/>
              <w:rPr>
                <w:rFonts w:eastAsia="Times New Roman" w:cstheme="minorHAnsi"/>
                <w:bCs/>
                <w:spacing w:val="-1"/>
                <w:sz w:val="20"/>
                <w:szCs w:val="20"/>
              </w:rPr>
            </w:pPr>
            <w:r w:rsidRPr="00275CE5">
              <w:rPr>
                <w:rFonts w:eastAsia="Times New Roman" w:cstheme="minorHAnsi"/>
                <w:bCs/>
                <w:spacing w:val="-1"/>
                <w:sz w:val="20"/>
                <w:szCs w:val="20"/>
              </w:rPr>
              <w:t>La unidad de Aprendizaje incide de manera directa en la formación de las competencias genéricas institucionales:</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1. Planifica su proyecto educativo y de vida bajo los principios de libertad, respeto, responsabilidad social y justicia para contribuir como agente de transformación al desarrollo de su entorno.</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lastRenderedPageBreak/>
              <w:t>CG 2. Se comunica de manera oral y escrita en español para ampliar sus redes académicas, sociales y profesionales.</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3. Maneja ética y socialmente responsable las tecnologías de la información en sus procesos personales, académicos y profesionales.</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4. Sustenta una postura personal sobre temas de interés y relevancia general, considerando otros puntos de vista de manera crítica y reflexiva.</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5. Elige y practica estilos de vida saludables que le permiten un desempeño académico y profesional equilibrado.</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6. Mantiene una actitud respetuosa hacia la interculturalidad y la diversidad para crear espacios de convivencia humana, académica y profesional y construir espacios incluyentes y sustentables.</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7. Se forma en la conciencia y sensibilidad estéticas para la apreciación y expresión del arte y de diversos entornos.</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F42F52" w:rsidRPr="00C032AE" w:rsidRDefault="00F42F52" w:rsidP="00B97EC7">
            <w:pPr>
              <w:spacing w:after="0" w:line="360" w:lineRule="auto"/>
              <w:ind w:left="575" w:hanging="575"/>
              <w:jc w:val="both"/>
              <w:rPr>
                <w:rFonts w:eastAsia="Times New Roman" w:cstheme="minorHAnsi"/>
                <w:bCs/>
                <w:spacing w:val="-1"/>
                <w:sz w:val="20"/>
                <w:szCs w:val="20"/>
              </w:rPr>
            </w:pPr>
            <w:r w:rsidRPr="00C032AE">
              <w:rPr>
                <w:rFonts w:eastAsia="Times New Roman" w:cstheme="minorHAnsi"/>
                <w:bCs/>
                <w:spacing w:val="-1"/>
                <w:sz w:val="20"/>
                <w:szCs w:val="20"/>
              </w:rPr>
              <w:t>CG 9. Reconoce las habilidades y fortalezas de las personas y, en un ambiente de confianza, propicia la colaboración necesaria para lograr el cumplimiento de metas o proyectos.</w:t>
            </w:r>
          </w:p>
          <w:p w:rsidR="00230795" w:rsidRDefault="00230795" w:rsidP="00B97EC7">
            <w:pPr>
              <w:spacing w:line="360" w:lineRule="auto"/>
              <w:rPr>
                <w:bCs/>
                <w:spacing w:val="-1"/>
                <w:sz w:val="21"/>
                <w:szCs w:val="21"/>
              </w:rPr>
            </w:pPr>
          </w:p>
          <w:p w:rsidR="00230795" w:rsidRPr="00D85E2D" w:rsidRDefault="00230795" w:rsidP="00B97EC7">
            <w:pPr>
              <w:spacing w:line="240" w:lineRule="auto"/>
              <w:rPr>
                <w:bCs/>
                <w:spacing w:val="-1"/>
                <w:sz w:val="21"/>
                <w:szCs w:val="21"/>
              </w:rPr>
            </w:pPr>
            <w:r w:rsidRPr="00D85E2D">
              <w:rPr>
                <w:bCs/>
                <w:spacing w:val="-1"/>
                <w:sz w:val="21"/>
                <w:szCs w:val="21"/>
              </w:rPr>
              <w:t>Además, contribuye a la</w:t>
            </w:r>
            <w:r>
              <w:rPr>
                <w:bCs/>
                <w:spacing w:val="-1"/>
                <w:sz w:val="21"/>
                <w:szCs w:val="21"/>
              </w:rPr>
              <w:t>s</w:t>
            </w:r>
            <w:r w:rsidRPr="00D85E2D">
              <w:rPr>
                <w:bCs/>
                <w:spacing w:val="-1"/>
                <w:sz w:val="21"/>
                <w:szCs w:val="21"/>
              </w:rPr>
              <w:t xml:space="preserve"> competencia</w:t>
            </w:r>
            <w:r>
              <w:rPr>
                <w:bCs/>
                <w:spacing w:val="-1"/>
                <w:sz w:val="21"/>
                <w:szCs w:val="21"/>
              </w:rPr>
              <w:t>s</w:t>
            </w:r>
            <w:r w:rsidRPr="00D85E2D">
              <w:rPr>
                <w:bCs/>
                <w:spacing w:val="-1"/>
                <w:sz w:val="21"/>
                <w:szCs w:val="21"/>
              </w:rPr>
              <w:t xml:space="preserve"> específica</w:t>
            </w:r>
            <w:r>
              <w:rPr>
                <w:bCs/>
                <w:spacing w:val="-1"/>
                <w:sz w:val="21"/>
                <w:szCs w:val="21"/>
              </w:rPr>
              <w:t>s</w:t>
            </w:r>
            <w:r w:rsidRPr="00D85E2D">
              <w:rPr>
                <w:bCs/>
                <w:spacing w:val="-1"/>
                <w:sz w:val="21"/>
                <w:szCs w:val="21"/>
              </w:rPr>
              <w:t xml:space="preserve"> del programa:</w:t>
            </w:r>
          </w:p>
          <w:p w:rsidR="00C032AE" w:rsidRPr="00230795" w:rsidRDefault="00230795" w:rsidP="00B97EC7">
            <w:pPr>
              <w:spacing w:line="240" w:lineRule="auto"/>
              <w:ind w:left="575" w:hanging="575"/>
              <w:jc w:val="both"/>
              <w:rPr>
                <w:rFonts w:eastAsia="Times New Roman" w:cstheme="minorHAnsi"/>
                <w:bCs/>
                <w:spacing w:val="-1"/>
                <w:sz w:val="20"/>
                <w:szCs w:val="20"/>
              </w:rPr>
            </w:pPr>
            <w:r>
              <w:rPr>
                <w:rFonts w:eastAsia="Times New Roman" w:cstheme="minorHAnsi"/>
                <w:bCs/>
                <w:spacing w:val="-1"/>
                <w:sz w:val="20"/>
                <w:szCs w:val="20"/>
              </w:rPr>
              <w:t xml:space="preserve">CE1. </w:t>
            </w:r>
            <w:r w:rsidR="00C032AE" w:rsidRPr="00230795">
              <w:rPr>
                <w:rFonts w:eastAsia="Times New Roman" w:cstheme="minorHAnsi"/>
                <w:bCs/>
                <w:spacing w:val="-1"/>
                <w:sz w:val="20"/>
                <w:szCs w:val="20"/>
              </w:rPr>
              <w:t>Domina la teoría y metodología curricular para orientar acciones educativas (diseño, ejecución y evaluación).</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CE2. </w:t>
            </w:r>
            <w:r w:rsidR="00C032AE" w:rsidRPr="00230795">
              <w:rPr>
                <w:rFonts w:eastAsia="Times New Roman" w:cstheme="minorHAnsi"/>
                <w:bCs/>
                <w:spacing w:val="-1"/>
                <w:sz w:val="20"/>
                <w:szCs w:val="20"/>
              </w:rPr>
              <w:t>Diseña y operacionaliza estrategias de enseñanza y aprendizaje según contextos.</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CE3. </w:t>
            </w:r>
            <w:r w:rsidR="00C032AE" w:rsidRPr="00230795">
              <w:rPr>
                <w:rFonts w:eastAsia="Times New Roman" w:cstheme="minorHAnsi"/>
                <w:bCs/>
                <w:spacing w:val="-1"/>
                <w:sz w:val="20"/>
                <w:szCs w:val="20"/>
              </w:rPr>
              <w:t>Proyecta y desarrolla acciones educativas de carácter interdisciplinario.</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CE5. </w:t>
            </w:r>
            <w:r w:rsidR="00C032AE" w:rsidRPr="00230795">
              <w:rPr>
                <w:rFonts w:eastAsia="Times New Roman" w:cstheme="minorHAnsi"/>
                <w:bCs/>
                <w:spacing w:val="-1"/>
                <w:sz w:val="20"/>
                <w:szCs w:val="20"/>
              </w:rPr>
              <w:t>Diseña, gestiona, implementa y evalúa programas y proyectos educativos.</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CE6. </w:t>
            </w:r>
            <w:r w:rsidR="00C032AE" w:rsidRPr="00230795">
              <w:rPr>
                <w:rFonts w:eastAsia="Times New Roman" w:cstheme="minorHAnsi"/>
                <w:bCs/>
                <w:spacing w:val="-1"/>
                <w:sz w:val="20"/>
                <w:szCs w:val="20"/>
              </w:rPr>
              <w:t>Crea y evalúa ambientes favorables y desafiantes para el aprendizaje.</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CE7. </w:t>
            </w:r>
            <w:r w:rsidR="00C032AE" w:rsidRPr="00230795">
              <w:rPr>
                <w:rFonts w:eastAsia="Times New Roman" w:cstheme="minorHAnsi"/>
                <w:bCs/>
                <w:spacing w:val="-1"/>
                <w:sz w:val="20"/>
                <w:szCs w:val="20"/>
              </w:rPr>
              <w:t>Desarrolla el pensamiento lógico, crítico y creativo de los educandos.</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CE8. </w:t>
            </w:r>
            <w:r w:rsidR="00C032AE" w:rsidRPr="00230795">
              <w:rPr>
                <w:rFonts w:eastAsia="Times New Roman" w:cstheme="minorHAnsi"/>
                <w:bCs/>
                <w:spacing w:val="-1"/>
                <w:sz w:val="20"/>
                <w:szCs w:val="20"/>
              </w:rPr>
              <w:t>Diseña e implementa acciones que integran a personas con necesidades especiales.</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CE9. </w:t>
            </w:r>
            <w:r w:rsidR="00C032AE" w:rsidRPr="00230795">
              <w:rPr>
                <w:rFonts w:eastAsia="Times New Roman" w:cstheme="minorHAnsi"/>
                <w:bCs/>
                <w:spacing w:val="-1"/>
                <w:sz w:val="20"/>
                <w:szCs w:val="20"/>
              </w:rPr>
              <w:t>Selecciona, utiliza y evalúa las tecnologías de la comunicación e información como recurso de enseñanza y de aprendizaje.</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CE10. </w:t>
            </w:r>
            <w:r w:rsidR="00C032AE" w:rsidRPr="00230795">
              <w:rPr>
                <w:rFonts w:eastAsia="Times New Roman" w:cstheme="minorHAnsi"/>
                <w:bCs/>
                <w:spacing w:val="-1"/>
                <w:sz w:val="20"/>
                <w:szCs w:val="20"/>
              </w:rPr>
              <w:t>Educa en valores, en formación ciudadana y en democracia.</w:t>
            </w:r>
          </w:p>
          <w:p w:rsidR="00C032AE"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CE11. </w:t>
            </w:r>
            <w:r w:rsidR="00C032AE" w:rsidRPr="00230795">
              <w:rPr>
                <w:rFonts w:eastAsia="Times New Roman" w:cstheme="minorHAnsi"/>
                <w:bCs/>
                <w:spacing w:val="-1"/>
                <w:sz w:val="20"/>
                <w:szCs w:val="20"/>
              </w:rPr>
              <w:t>Investiga en educación y aplica los resultados en la transformación sistemática de las prácticas educativas.</w:t>
            </w:r>
          </w:p>
          <w:p w:rsid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CE13. </w:t>
            </w:r>
            <w:r w:rsidRPr="00230795">
              <w:rPr>
                <w:rFonts w:eastAsia="Times New Roman" w:cstheme="minorHAnsi"/>
                <w:bCs/>
                <w:spacing w:val="-1"/>
                <w:sz w:val="20"/>
                <w:szCs w:val="20"/>
              </w:rPr>
              <w:t>Conoce la teoría educativa y hace uso crítico de ella en diferentes contextos.</w:t>
            </w:r>
          </w:p>
          <w:p w:rsidR="00230795"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CE14. </w:t>
            </w:r>
            <w:r w:rsidRPr="00C032AE">
              <w:rPr>
                <w:rFonts w:eastAsia="Times New Roman" w:cstheme="minorHAnsi"/>
                <w:bCs/>
                <w:spacing w:val="-1"/>
                <w:sz w:val="20"/>
                <w:szCs w:val="20"/>
              </w:rPr>
              <w:t>Orienta y facilita con acciones educativas los procesos de cambio en la comunidad.</w:t>
            </w:r>
          </w:p>
          <w:p w:rsidR="00C032AE" w:rsidRPr="00230795" w:rsidRDefault="00230795" w:rsidP="00B97EC7">
            <w:pPr>
              <w:spacing w:after="200" w:line="240" w:lineRule="auto"/>
              <w:ind w:left="575" w:hanging="575"/>
              <w:rPr>
                <w:rFonts w:eastAsia="Times New Roman" w:cstheme="minorHAnsi"/>
                <w:bCs/>
                <w:spacing w:val="-1"/>
                <w:sz w:val="20"/>
                <w:szCs w:val="20"/>
              </w:rPr>
            </w:pPr>
            <w:r>
              <w:rPr>
                <w:rFonts w:eastAsia="Times New Roman" w:cstheme="minorHAnsi"/>
                <w:bCs/>
                <w:spacing w:val="-1"/>
                <w:sz w:val="20"/>
                <w:szCs w:val="20"/>
              </w:rPr>
              <w:t xml:space="preserve">CE16. </w:t>
            </w:r>
            <w:r w:rsidR="00C032AE" w:rsidRPr="00230795">
              <w:rPr>
                <w:rFonts w:eastAsia="Times New Roman" w:cstheme="minorHAnsi"/>
                <w:bCs/>
                <w:spacing w:val="-1"/>
                <w:sz w:val="20"/>
                <w:szCs w:val="20"/>
              </w:rPr>
              <w:t>Genera innovaciones en distintos ámbitos del sistema educativo.</w:t>
            </w:r>
          </w:p>
        </w:tc>
      </w:tr>
      <w:tr w:rsidR="00813B97" w:rsidRPr="00C032AE" w:rsidTr="001859E8">
        <w:trPr>
          <w:jc w:val="center"/>
        </w:trPr>
        <w:tc>
          <w:tcPr>
            <w:tcW w:w="5000" w:type="pct"/>
            <w:gridSpan w:val="2"/>
            <w:shd w:val="clear" w:color="auto" w:fill="5B9BD5" w:themeFill="accent5"/>
            <w:vAlign w:val="center"/>
          </w:tcPr>
          <w:p w:rsidR="00813B97" w:rsidRPr="00C032AE" w:rsidRDefault="00813B97" w:rsidP="00B06900">
            <w:pPr>
              <w:spacing w:after="0" w:line="360" w:lineRule="auto"/>
              <w:jc w:val="center"/>
              <w:rPr>
                <w:rFonts w:eastAsia="Times New Roman" w:cstheme="minorHAnsi"/>
                <w:bCs/>
                <w:color w:val="FFFFFF" w:themeColor="background1"/>
                <w:spacing w:val="-1"/>
                <w:sz w:val="20"/>
                <w:szCs w:val="20"/>
              </w:rPr>
            </w:pPr>
            <w:r w:rsidRPr="00C032AE">
              <w:rPr>
                <w:rFonts w:eastAsia="Times New Roman" w:cstheme="minorHAnsi"/>
                <w:color w:val="FFFFFF" w:themeColor="background1"/>
                <w:sz w:val="20"/>
                <w:szCs w:val="20"/>
              </w:rPr>
              <w:lastRenderedPageBreak/>
              <w:t>CONTEXTUA</w:t>
            </w:r>
            <w:r w:rsidR="00B06900" w:rsidRPr="00C032AE">
              <w:rPr>
                <w:rFonts w:eastAsia="Times New Roman" w:cstheme="minorHAnsi"/>
                <w:color w:val="FFFFFF" w:themeColor="background1"/>
                <w:sz w:val="20"/>
                <w:szCs w:val="20"/>
              </w:rPr>
              <w:t>LIZACIÓN EN EL PLAN DE ESTUDIOS</w:t>
            </w:r>
          </w:p>
        </w:tc>
      </w:tr>
      <w:tr w:rsidR="00813B97" w:rsidRPr="00C032AE" w:rsidTr="001859E8">
        <w:trPr>
          <w:jc w:val="center"/>
        </w:trPr>
        <w:tc>
          <w:tcPr>
            <w:tcW w:w="5000" w:type="pct"/>
            <w:gridSpan w:val="2"/>
          </w:tcPr>
          <w:p w:rsidR="00CB2D65" w:rsidRPr="00C032AE" w:rsidRDefault="00CB2D65" w:rsidP="00CB2D65">
            <w:pPr>
              <w:spacing w:line="240" w:lineRule="auto"/>
              <w:jc w:val="both"/>
              <w:rPr>
                <w:rFonts w:eastAsia="Times New Roman" w:cstheme="minorHAnsi"/>
                <w:bCs/>
                <w:spacing w:val="-1"/>
                <w:sz w:val="20"/>
                <w:szCs w:val="20"/>
              </w:rPr>
            </w:pPr>
          </w:p>
          <w:p w:rsidR="00CB2D65" w:rsidRPr="00C032AE" w:rsidRDefault="00CB2D65" w:rsidP="00CB2D65">
            <w:pPr>
              <w:spacing w:line="240" w:lineRule="auto"/>
              <w:jc w:val="both"/>
              <w:rPr>
                <w:rFonts w:eastAsia="Times New Roman" w:cstheme="minorHAnsi"/>
                <w:bCs/>
                <w:spacing w:val="-1"/>
                <w:sz w:val="20"/>
                <w:szCs w:val="20"/>
              </w:rPr>
            </w:pPr>
            <w:r w:rsidRPr="00C032AE">
              <w:rPr>
                <w:rFonts w:eastAsia="Times New Roman" w:cstheme="minorHAnsi"/>
                <w:bCs/>
                <w:spacing w:val="-1"/>
                <w:sz w:val="20"/>
                <w:szCs w:val="20"/>
              </w:rPr>
              <w:t>La importancia de esta unidad de aprendizaje reside en la necesidad de contribuir con profesionales comprometidos y sensibles en la comprensión y la transformación de su entorno local y global.</w:t>
            </w:r>
          </w:p>
          <w:p w:rsidR="00CB2D65" w:rsidRPr="00C032AE" w:rsidRDefault="00CB2D65" w:rsidP="00CB2D65">
            <w:pPr>
              <w:spacing w:line="240" w:lineRule="auto"/>
              <w:jc w:val="both"/>
              <w:rPr>
                <w:rFonts w:eastAsia="Times New Roman" w:cstheme="minorHAnsi"/>
                <w:bCs/>
                <w:spacing w:val="-1"/>
                <w:sz w:val="20"/>
                <w:szCs w:val="20"/>
              </w:rPr>
            </w:pPr>
            <w:r w:rsidRPr="00C032AE">
              <w:rPr>
                <w:rFonts w:eastAsia="Times New Roman" w:cstheme="minorHAnsi"/>
                <w:bCs/>
                <w:spacing w:val="-1"/>
                <w:sz w:val="20"/>
                <w:szCs w:val="20"/>
              </w:rPr>
              <w:t>El enfoque de la temática que conforma la unidad orienta la función educativa en correlación con los procesos de desarrollo humano y aspectos formativos implicados en la educación.</w:t>
            </w:r>
          </w:p>
          <w:p w:rsidR="00CB2D65" w:rsidRPr="00C032AE" w:rsidRDefault="00CB2D65" w:rsidP="00CB2D65">
            <w:pPr>
              <w:spacing w:line="240" w:lineRule="auto"/>
              <w:jc w:val="both"/>
              <w:rPr>
                <w:rFonts w:eastAsia="Times New Roman" w:cstheme="minorHAnsi"/>
                <w:bCs/>
                <w:spacing w:val="-1"/>
                <w:sz w:val="20"/>
                <w:szCs w:val="20"/>
              </w:rPr>
            </w:pPr>
            <w:r w:rsidRPr="00C032AE">
              <w:rPr>
                <w:rFonts w:eastAsia="Times New Roman" w:cstheme="minorHAnsi"/>
                <w:bCs/>
                <w:spacing w:val="-1"/>
                <w:sz w:val="20"/>
                <w:szCs w:val="20"/>
              </w:rPr>
              <w:t>Esta unidad de aprendizaje proporciona al estudiante el conocimiento sobre las diferentes etapas de desarrollo del ser humano y brinda una revisión teórica de los diferentes enfoques educativos para la detección y comprensión de las necesidades educativas y los diferentes contextos.</w:t>
            </w:r>
          </w:p>
          <w:p w:rsidR="00EC1ABB" w:rsidRPr="00C032AE" w:rsidRDefault="0066059D" w:rsidP="00EC1ABB">
            <w:pPr>
              <w:autoSpaceDE w:val="0"/>
              <w:autoSpaceDN w:val="0"/>
              <w:adjustRightInd w:val="0"/>
              <w:rPr>
                <w:rFonts w:cstheme="minorHAnsi"/>
                <w:sz w:val="20"/>
                <w:szCs w:val="20"/>
              </w:rPr>
            </w:pPr>
            <w:r w:rsidRPr="00C032AE">
              <w:rPr>
                <w:rFonts w:cstheme="minorHAnsi"/>
                <w:sz w:val="20"/>
                <w:szCs w:val="20"/>
              </w:rPr>
              <w:t>Revisa las</w:t>
            </w:r>
            <w:r w:rsidR="00EC1ABB" w:rsidRPr="00C032AE">
              <w:rPr>
                <w:rFonts w:cstheme="minorHAnsi"/>
                <w:sz w:val="20"/>
                <w:szCs w:val="20"/>
              </w:rPr>
              <w:t xml:space="preserve"> características </w:t>
            </w:r>
            <w:r w:rsidRPr="00C032AE">
              <w:rPr>
                <w:rFonts w:cstheme="minorHAnsi"/>
                <w:sz w:val="20"/>
                <w:szCs w:val="20"/>
              </w:rPr>
              <w:t xml:space="preserve">del desarrollo </w:t>
            </w:r>
            <w:r w:rsidR="00EC1ABB" w:rsidRPr="00C032AE">
              <w:rPr>
                <w:rFonts w:cstheme="minorHAnsi"/>
                <w:sz w:val="20"/>
                <w:szCs w:val="20"/>
              </w:rPr>
              <w:t xml:space="preserve">desde </w:t>
            </w:r>
            <w:r w:rsidRPr="00C032AE">
              <w:rPr>
                <w:rFonts w:cstheme="minorHAnsi"/>
                <w:sz w:val="20"/>
                <w:szCs w:val="20"/>
              </w:rPr>
              <w:t xml:space="preserve">la fase </w:t>
            </w:r>
            <w:r w:rsidR="00EC1ABB" w:rsidRPr="00C032AE">
              <w:rPr>
                <w:rFonts w:cstheme="minorHAnsi"/>
                <w:sz w:val="20"/>
                <w:szCs w:val="20"/>
              </w:rPr>
              <w:t xml:space="preserve">de la preconcepción hasta la etapa de adulto mayor </w:t>
            </w:r>
            <w:r w:rsidRPr="00C032AE">
              <w:rPr>
                <w:rFonts w:cstheme="minorHAnsi"/>
                <w:sz w:val="20"/>
                <w:szCs w:val="20"/>
              </w:rPr>
              <w:t xml:space="preserve"> y muerte </w:t>
            </w:r>
            <w:r w:rsidR="00EC1ABB" w:rsidRPr="00C032AE">
              <w:rPr>
                <w:rFonts w:cstheme="minorHAnsi"/>
                <w:sz w:val="20"/>
                <w:szCs w:val="20"/>
              </w:rPr>
              <w:t>a fin de correlacionar el proceso educativo y el desarrollo biopsicosocial del ser humano.</w:t>
            </w:r>
          </w:p>
          <w:p w:rsidR="00EC1ABB" w:rsidRPr="00C032AE" w:rsidRDefault="00EC1ABB" w:rsidP="00EC1ABB">
            <w:pPr>
              <w:autoSpaceDE w:val="0"/>
              <w:autoSpaceDN w:val="0"/>
              <w:adjustRightInd w:val="0"/>
              <w:jc w:val="both"/>
              <w:rPr>
                <w:rFonts w:cstheme="minorHAnsi"/>
                <w:sz w:val="20"/>
                <w:szCs w:val="20"/>
              </w:rPr>
            </w:pPr>
            <w:r w:rsidRPr="00C032AE">
              <w:rPr>
                <w:rFonts w:cstheme="minorHAnsi"/>
                <w:sz w:val="20"/>
                <w:szCs w:val="20"/>
              </w:rPr>
              <w:t>Adqui</w:t>
            </w:r>
            <w:r w:rsidR="0066059D" w:rsidRPr="00C032AE">
              <w:rPr>
                <w:rFonts w:cstheme="minorHAnsi"/>
                <w:sz w:val="20"/>
                <w:szCs w:val="20"/>
              </w:rPr>
              <w:t>e</w:t>
            </w:r>
            <w:r w:rsidRPr="00C032AE">
              <w:rPr>
                <w:rFonts w:cstheme="minorHAnsi"/>
                <w:sz w:val="20"/>
                <w:szCs w:val="20"/>
              </w:rPr>
              <w:t>r</w:t>
            </w:r>
            <w:r w:rsidR="0066059D" w:rsidRPr="00C032AE">
              <w:rPr>
                <w:rFonts w:cstheme="minorHAnsi"/>
                <w:sz w:val="20"/>
                <w:szCs w:val="20"/>
              </w:rPr>
              <w:t>e</w:t>
            </w:r>
            <w:r w:rsidRPr="00C032AE">
              <w:rPr>
                <w:rFonts w:cstheme="minorHAnsi"/>
                <w:sz w:val="20"/>
                <w:szCs w:val="20"/>
              </w:rPr>
              <w:t xml:space="preserve"> las bases teóricas del desarrollo humano focalizando los aspectos físicos, cognitivos, afectivos y psicosociales desde la preconcepción hasta la etapa de adulto mayor a fin de correlacionar el proceso educativo que vivencia el ser humano.</w:t>
            </w:r>
          </w:p>
          <w:p w:rsidR="003D2DD8" w:rsidRPr="00C032AE" w:rsidRDefault="003D2DD8" w:rsidP="003D2DD8">
            <w:pPr>
              <w:jc w:val="both"/>
              <w:rPr>
                <w:rFonts w:cstheme="minorHAnsi"/>
                <w:sz w:val="20"/>
                <w:szCs w:val="20"/>
              </w:rPr>
            </w:pPr>
            <w:r w:rsidRPr="00C032AE">
              <w:rPr>
                <w:rFonts w:cstheme="minorHAnsi"/>
                <w:sz w:val="20"/>
                <w:szCs w:val="20"/>
              </w:rPr>
              <w:t>Contribuye en la indagación pertinente de las diferentes áreas del desarrollo para generar intervenciones educativas en los escenarios de educación formal y no formal.</w:t>
            </w:r>
          </w:p>
          <w:p w:rsidR="00537720" w:rsidRPr="00C032AE" w:rsidRDefault="00CB2D65" w:rsidP="00CB2D65">
            <w:pPr>
              <w:spacing w:line="240" w:lineRule="auto"/>
              <w:jc w:val="both"/>
              <w:rPr>
                <w:rFonts w:eastAsia="Times New Roman" w:cstheme="minorHAnsi"/>
                <w:bCs/>
                <w:spacing w:val="-1"/>
                <w:sz w:val="20"/>
                <w:szCs w:val="20"/>
              </w:rPr>
            </w:pPr>
            <w:r w:rsidRPr="00C032AE">
              <w:rPr>
                <w:rFonts w:eastAsia="Times New Roman" w:cstheme="minorHAnsi"/>
                <w:bCs/>
                <w:spacing w:val="-1"/>
                <w:sz w:val="20"/>
                <w:szCs w:val="20"/>
              </w:rPr>
              <w:t>Se recomienda en la segunda inscripción y se relaciona con todas las unidades de aprendizaje de la malla curricular.</w:t>
            </w:r>
          </w:p>
        </w:tc>
      </w:tr>
      <w:tr w:rsidR="00813B97" w:rsidRPr="00C032AE" w:rsidTr="001859E8">
        <w:trPr>
          <w:jc w:val="center"/>
        </w:trPr>
        <w:tc>
          <w:tcPr>
            <w:tcW w:w="5000" w:type="pct"/>
            <w:gridSpan w:val="2"/>
            <w:shd w:val="clear" w:color="auto" w:fill="5B9BD5" w:themeFill="accent5"/>
          </w:tcPr>
          <w:p w:rsidR="00813B97" w:rsidRPr="00C032AE" w:rsidRDefault="00813B97" w:rsidP="00B06900">
            <w:pPr>
              <w:spacing w:after="0" w:line="360" w:lineRule="auto"/>
              <w:jc w:val="center"/>
              <w:rPr>
                <w:rFonts w:eastAsia="Times New Roman" w:cstheme="minorHAnsi"/>
                <w:sz w:val="20"/>
                <w:szCs w:val="20"/>
              </w:rPr>
            </w:pPr>
            <w:r w:rsidRPr="00C032AE">
              <w:rPr>
                <w:rFonts w:eastAsia="Times New Roman" w:cstheme="minorHAnsi"/>
                <w:color w:val="FFFFFF" w:themeColor="background1"/>
                <w:sz w:val="20"/>
                <w:szCs w:val="20"/>
              </w:rPr>
              <w:t>COMPETENC</w:t>
            </w:r>
            <w:r w:rsidR="00B06900" w:rsidRPr="00C032AE">
              <w:rPr>
                <w:rFonts w:eastAsia="Times New Roman" w:cstheme="minorHAnsi"/>
                <w:color w:val="FFFFFF" w:themeColor="background1"/>
                <w:sz w:val="20"/>
                <w:szCs w:val="20"/>
              </w:rPr>
              <w:t>IAS DE LA UNIDAD DE APRENDIZAJE</w:t>
            </w:r>
          </w:p>
        </w:tc>
      </w:tr>
      <w:tr w:rsidR="00813B97" w:rsidRPr="00C032AE" w:rsidTr="00651DE5">
        <w:trPr>
          <w:jc w:val="center"/>
        </w:trPr>
        <w:tc>
          <w:tcPr>
            <w:tcW w:w="5000" w:type="pct"/>
            <w:gridSpan w:val="2"/>
            <w:shd w:val="clear" w:color="auto" w:fill="auto"/>
            <w:vAlign w:val="center"/>
          </w:tcPr>
          <w:p w:rsidR="00466C65" w:rsidRPr="00466C65" w:rsidRDefault="00466C65" w:rsidP="00466C65">
            <w:pPr>
              <w:pStyle w:val="Prrafodelista"/>
              <w:numPr>
                <w:ilvl w:val="0"/>
                <w:numId w:val="12"/>
              </w:numPr>
              <w:spacing w:before="240" w:after="0" w:line="276" w:lineRule="auto"/>
              <w:jc w:val="both"/>
              <w:rPr>
                <w:rFonts w:eastAsia="Times New Roman" w:cstheme="minorHAnsi"/>
                <w:bCs/>
                <w:spacing w:val="-1"/>
                <w:sz w:val="20"/>
                <w:szCs w:val="20"/>
              </w:rPr>
            </w:pPr>
            <w:r w:rsidRPr="00466C65">
              <w:rPr>
                <w:rFonts w:eastAsia="Times New Roman" w:cstheme="minorHAnsi"/>
                <w:bCs/>
                <w:spacing w:val="-1"/>
                <w:sz w:val="20"/>
                <w:szCs w:val="20"/>
              </w:rPr>
              <w:t>Comprende la importancia de las principales etapas de la evolución biológica, psicológica y social en el proceso educativo del niño, adolescente y del adulto.</w:t>
            </w:r>
          </w:p>
          <w:p w:rsidR="00230795" w:rsidRPr="00466C65" w:rsidRDefault="00466C65" w:rsidP="00466C65">
            <w:pPr>
              <w:pStyle w:val="Prrafodelista"/>
              <w:numPr>
                <w:ilvl w:val="0"/>
                <w:numId w:val="12"/>
              </w:numPr>
              <w:spacing w:before="240" w:line="276" w:lineRule="auto"/>
              <w:jc w:val="both"/>
              <w:rPr>
                <w:rFonts w:eastAsia="Times New Roman" w:cstheme="minorHAnsi"/>
                <w:bCs/>
                <w:spacing w:val="-1"/>
                <w:sz w:val="20"/>
                <w:szCs w:val="20"/>
              </w:rPr>
            </w:pPr>
            <w:r w:rsidRPr="00466C65">
              <w:rPr>
                <w:rFonts w:eastAsia="Times New Roman" w:cstheme="minorHAnsi"/>
                <w:bCs/>
                <w:spacing w:val="-1"/>
                <w:sz w:val="20"/>
                <w:szCs w:val="20"/>
              </w:rPr>
              <w:t>Identifica los principales aspectos sobre la evolución biológica, psicológica y social en los procesos formativos de los sujetos de aprendizaje.</w:t>
            </w:r>
            <w:bookmarkStart w:id="1" w:name="_GoBack"/>
            <w:bookmarkEnd w:id="1"/>
          </w:p>
        </w:tc>
      </w:tr>
      <w:tr w:rsidR="00813B97" w:rsidRPr="00C032AE" w:rsidTr="001859E8">
        <w:trPr>
          <w:jc w:val="center"/>
        </w:trPr>
        <w:tc>
          <w:tcPr>
            <w:tcW w:w="5000" w:type="pct"/>
            <w:gridSpan w:val="2"/>
            <w:shd w:val="clear" w:color="auto" w:fill="5B9BD5" w:themeFill="accent5"/>
            <w:vAlign w:val="center"/>
          </w:tcPr>
          <w:p w:rsidR="00813B97" w:rsidRPr="00C032AE" w:rsidRDefault="00813B97" w:rsidP="00B06900">
            <w:pPr>
              <w:spacing w:after="0" w:line="360" w:lineRule="auto"/>
              <w:jc w:val="center"/>
              <w:rPr>
                <w:rFonts w:eastAsia="Times New Roman" w:cstheme="minorHAnsi"/>
                <w:sz w:val="20"/>
                <w:szCs w:val="20"/>
              </w:rPr>
            </w:pPr>
            <w:r w:rsidRPr="00C032AE">
              <w:rPr>
                <w:rFonts w:eastAsia="Times New Roman" w:cstheme="minorHAnsi"/>
                <w:color w:val="FFFFFF" w:themeColor="background1"/>
                <w:sz w:val="20"/>
                <w:szCs w:val="20"/>
              </w:rPr>
              <w:t>CONTENI</w:t>
            </w:r>
            <w:r w:rsidR="00B06900" w:rsidRPr="00C032AE">
              <w:rPr>
                <w:rFonts w:eastAsia="Times New Roman" w:cstheme="minorHAnsi"/>
                <w:color w:val="FFFFFF" w:themeColor="background1"/>
                <w:sz w:val="20"/>
                <w:szCs w:val="20"/>
              </w:rPr>
              <w:t>DOS DE LA UNIDAD DE APRENDIZAJE</w:t>
            </w:r>
          </w:p>
        </w:tc>
      </w:tr>
      <w:tr w:rsidR="00813B97" w:rsidRPr="00C032AE" w:rsidTr="001859E8">
        <w:trPr>
          <w:jc w:val="center"/>
        </w:trPr>
        <w:tc>
          <w:tcPr>
            <w:tcW w:w="5000" w:type="pct"/>
            <w:gridSpan w:val="2"/>
            <w:vAlign w:val="center"/>
          </w:tcPr>
          <w:p w:rsidR="00273C91" w:rsidRPr="00C032AE" w:rsidRDefault="00273C91" w:rsidP="006F7859">
            <w:pPr>
              <w:spacing w:after="0" w:line="360" w:lineRule="auto"/>
              <w:rPr>
                <w:rFonts w:eastAsia="Times New Roman" w:cstheme="minorHAnsi"/>
                <w:b/>
                <w:color w:val="C45911" w:themeColor="accent2" w:themeShade="BF"/>
                <w:sz w:val="20"/>
                <w:szCs w:val="20"/>
              </w:rPr>
            </w:pPr>
          </w:p>
          <w:p w:rsidR="00764F32" w:rsidRPr="00C032AE" w:rsidRDefault="00081660" w:rsidP="003D2DD8">
            <w:pPr>
              <w:pStyle w:val="Prrafodelista"/>
              <w:numPr>
                <w:ilvl w:val="0"/>
                <w:numId w:val="8"/>
              </w:numPr>
              <w:spacing w:after="0" w:line="360" w:lineRule="auto"/>
              <w:rPr>
                <w:rFonts w:eastAsia="Times New Roman" w:cstheme="minorHAnsi"/>
                <w:sz w:val="20"/>
                <w:szCs w:val="20"/>
              </w:rPr>
            </w:pPr>
            <w:r w:rsidRPr="00C032AE">
              <w:rPr>
                <w:rFonts w:eastAsia="Times New Roman" w:cstheme="minorHAnsi"/>
                <w:sz w:val="20"/>
                <w:szCs w:val="20"/>
              </w:rPr>
              <w:t>Evaluación Diagnóstica</w:t>
            </w:r>
            <w:r w:rsidR="00F23598" w:rsidRPr="00C032AE">
              <w:rPr>
                <w:rFonts w:eastAsia="Times New Roman" w:cstheme="minorHAnsi"/>
                <w:sz w:val="20"/>
                <w:szCs w:val="20"/>
              </w:rPr>
              <w:t xml:space="preserve"> del ciclo vital</w:t>
            </w:r>
            <w:r w:rsidRPr="00C032AE">
              <w:rPr>
                <w:rFonts w:eastAsia="Times New Roman" w:cstheme="minorHAnsi"/>
                <w:sz w:val="20"/>
                <w:szCs w:val="20"/>
              </w:rPr>
              <w:t>.</w:t>
            </w:r>
          </w:p>
          <w:p w:rsidR="00314E9E" w:rsidRPr="00C032AE" w:rsidRDefault="00314E9E" w:rsidP="003D2DD8">
            <w:pPr>
              <w:pStyle w:val="Prrafodelista"/>
              <w:numPr>
                <w:ilvl w:val="0"/>
                <w:numId w:val="8"/>
              </w:numPr>
              <w:spacing w:line="360" w:lineRule="auto"/>
              <w:rPr>
                <w:rFonts w:eastAsia="Times New Roman" w:cstheme="minorHAnsi"/>
                <w:sz w:val="20"/>
                <w:szCs w:val="20"/>
              </w:rPr>
            </w:pPr>
            <w:r w:rsidRPr="00C032AE">
              <w:rPr>
                <w:rFonts w:eastAsia="Times New Roman" w:cstheme="minorHAnsi"/>
                <w:sz w:val="20"/>
                <w:szCs w:val="20"/>
              </w:rPr>
              <w:t>Contribuciones de la psicología en la educación.</w:t>
            </w:r>
          </w:p>
          <w:p w:rsidR="00314E9E" w:rsidRPr="00C032AE" w:rsidRDefault="00314E9E" w:rsidP="00314E9E">
            <w:pPr>
              <w:pStyle w:val="Prrafodelista"/>
              <w:spacing w:line="360" w:lineRule="auto"/>
              <w:rPr>
                <w:rFonts w:eastAsia="Times New Roman" w:cstheme="minorHAnsi"/>
                <w:sz w:val="20"/>
                <w:szCs w:val="20"/>
              </w:rPr>
            </w:pPr>
            <w:r w:rsidRPr="00C032AE">
              <w:rPr>
                <w:rFonts w:eastAsia="Times New Roman" w:cstheme="minorHAnsi"/>
                <w:sz w:val="20"/>
                <w:szCs w:val="20"/>
              </w:rPr>
              <w:t>a) Revisión histórica de las aportaciones de la psicología.</w:t>
            </w:r>
          </w:p>
          <w:p w:rsidR="00A44B62" w:rsidRPr="00C032AE" w:rsidRDefault="00A44B62" w:rsidP="00314E9E">
            <w:pPr>
              <w:pStyle w:val="Prrafodelista"/>
              <w:spacing w:line="360" w:lineRule="auto"/>
              <w:rPr>
                <w:rFonts w:eastAsia="Times New Roman" w:cstheme="minorHAnsi"/>
                <w:sz w:val="20"/>
                <w:szCs w:val="20"/>
              </w:rPr>
            </w:pPr>
            <w:r w:rsidRPr="00C032AE">
              <w:rPr>
                <w:rFonts w:eastAsia="Times New Roman" w:cstheme="minorHAnsi"/>
                <w:sz w:val="20"/>
                <w:szCs w:val="20"/>
              </w:rPr>
              <w:t>b) Las dimensiones del desarrollo humano</w:t>
            </w:r>
          </w:p>
          <w:p w:rsidR="00117D3D" w:rsidRPr="00C032AE" w:rsidRDefault="002B3B24" w:rsidP="003D2DD8">
            <w:pPr>
              <w:pStyle w:val="Prrafodelista"/>
              <w:numPr>
                <w:ilvl w:val="0"/>
                <w:numId w:val="8"/>
              </w:numPr>
              <w:spacing w:line="360" w:lineRule="auto"/>
              <w:rPr>
                <w:rFonts w:eastAsia="Times New Roman" w:cstheme="minorHAnsi"/>
                <w:sz w:val="20"/>
                <w:szCs w:val="20"/>
              </w:rPr>
            </w:pPr>
            <w:r w:rsidRPr="00C032AE">
              <w:rPr>
                <w:rFonts w:eastAsia="Times New Roman" w:cstheme="minorHAnsi"/>
                <w:sz w:val="20"/>
                <w:szCs w:val="20"/>
              </w:rPr>
              <w:t>Revisión integral de l</w:t>
            </w:r>
            <w:r w:rsidR="00314E9E" w:rsidRPr="00C032AE">
              <w:rPr>
                <w:rFonts w:eastAsia="Times New Roman" w:cstheme="minorHAnsi"/>
                <w:sz w:val="20"/>
                <w:szCs w:val="20"/>
              </w:rPr>
              <w:t>as Etapas del Desarrollo</w:t>
            </w:r>
            <w:r w:rsidR="00875076" w:rsidRPr="00C032AE">
              <w:rPr>
                <w:rFonts w:eastAsia="Times New Roman" w:cstheme="minorHAnsi"/>
                <w:sz w:val="20"/>
                <w:szCs w:val="20"/>
              </w:rPr>
              <w:t xml:space="preserve"> Humano</w:t>
            </w:r>
            <w:r w:rsidRPr="00C032AE">
              <w:rPr>
                <w:rFonts w:eastAsia="Times New Roman" w:cstheme="minorHAnsi"/>
                <w:sz w:val="20"/>
                <w:szCs w:val="20"/>
              </w:rPr>
              <w:t>.</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a) </w:t>
            </w:r>
            <w:r w:rsidR="003D2DD8" w:rsidRPr="00C032AE">
              <w:rPr>
                <w:rFonts w:eastAsia="Times New Roman" w:cstheme="minorHAnsi"/>
                <w:sz w:val="20"/>
                <w:szCs w:val="20"/>
              </w:rPr>
              <w:t>Preconcepción</w:t>
            </w:r>
            <w:r w:rsidRPr="00C032AE">
              <w:rPr>
                <w:rFonts w:eastAsia="Times New Roman" w:cstheme="minorHAnsi"/>
                <w:sz w:val="20"/>
                <w:szCs w:val="20"/>
              </w:rPr>
              <w:t xml:space="preserve"> y embarazo.</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b) </w:t>
            </w:r>
            <w:r w:rsidR="003D2DD8" w:rsidRPr="00C032AE">
              <w:rPr>
                <w:rFonts w:eastAsia="Times New Roman" w:cstheme="minorHAnsi"/>
                <w:sz w:val="20"/>
                <w:szCs w:val="20"/>
              </w:rPr>
              <w:t>Infancia</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c) </w:t>
            </w:r>
            <w:r w:rsidR="003D2DD8" w:rsidRPr="00C032AE">
              <w:rPr>
                <w:rFonts w:eastAsia="Times New Roman" w:cstheme="minorHAnsi"/>
                <w:sz w:val="20"/>
                <w:szCs w:val="20"/>
              </w:rPr>
              <w:t>Adolescencia</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d) </w:t>
            </w:r>
            <w:r w:rsidR="003D2DD8" w:rsidRPr="00C032AE">
              <w:rPr>
                <w:rFonts w:eastAsia="Times New Roman" w:cstheme="minorHAnsi"/>
                <w:sz w:val="20"/>
                <w:szCs w:val="20"/>
              </w:rPr>
              <w:t>Adultez</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e) </w:t>
            </w:r>
            <w:r w:rsidR="003D2DD8" w:rsidRPr="00C032AE">
              <w:rPr>
                <w:rFonts w:eastAsia="Times New Roman" w:cstheme="minorHAnsi"/>
                <w:sz w:val="20"/>
                <w:szCs w:val="20"/>
              </w:rPr>
              <w:t>Vejez</w:t>
            </w:r>
          </w:p>
          <w:p w:rsidR="003D2DD8" w:rsidRPr="00C032AE" w:rsidRDefault="00314E9E" w:rsidP="003D2DD8">
            <w:pPr>
              <w:pStyle w:val="Prrafodelista"/>
              <w:spacing w:line="360" w:lineRule="auto"/>
              <w:rPr>
                <w:rFonts w:eastAsia="Times New Roman" w:cstheme="minorHAnsi"/>
                <w:sz w:val="20"/>
                <w:szCs w:val="20"/>
              </w:rPr>
            </w:pPr>
            <w:r w:rsidRPr="00C032AE">
              <w:rPr>
                <w:rFonts w:eastAsia="Times New Roman" w:cstheme="minorHAnsi"/>
                <w:sz w:val="20"/>
                <w:szCs w:val="20"/>
              </w:rPr>
              <w:t xml:space="preserve">f) </w:t>
            </w:r>
            <w:r w:rsidR="003D2DD8" w:rsidRPr="00C032AE">
              <w:rPr>
                <w:rFonts w:eastAsia="Times New Roman" w:cstheme="minorHAnsi"/>
                <w:sz w:val="20"/>
                <w:szCs w:val="20"/>
              </w:rPr>
              <w:t>Tanatología / Geriatría</w:t>
            </w:r>
          </w:p>
          <w:p w:rsidR="00314E9E" w:rsidRPr="00C032AE" w:rsidRDefault="00314E9E" w:rsidP="00314E9E">
            <w:pPr>
              <w:pStyle w:val="Prrafodelista"/>
              <w:numPr>
                <w:ilvl w:val="0"/>
                <w:numId w:val="8"/>
              </w:numPr>
              <w:spacing w:after="0" w:line="360" w:lineRule="auto"/>
              <w:rPr>
                <w:rFonts w:eastAsia="Times New Roman" w:cstheme="minorHAnsi"/>
                <w:sz w:val="20"/>
                <w:szCs w:val="20"/>
              </w:rPr>
            </w:pPr>
            <w:r w:rsidRPr="00C032AE">
              <w:rPr>
                <w:rFonts w:eastAsia="Times New Roman" w:cstheme="minorHAnsi"/>
                <w:sz w:val="20"/>
                <w:szCs w:val="20"/>
              </w:rPr>
              <w:lastRenderedPageBreak/>
              <w:t>Enfoques para la comprensión del Proceso Educativo.</w:t>
            </w:r>
          </w:p>
          <w:p w:rsidR="00314E9E" w:rsidRPr="00C032AE" w:rsidRDefault="00F23598" w:rsidP="00314E9E">
            <w:pPr>
              <w:pStyle w:val="Prrafodelista"/>
              <w:spacing w:after="0" w:line="360" w:lineRule="auto"/>
              <w:rPr>
                <w:rFonts w:eastAsia="Times New Roman" w:cstheme="minorHAnsi"/>
                <w:sz w:val="20"/>
                <w:szCs w:val="20"/>
              </w:rPr>
            </w:pPr>
            <w:r w:rsidRPr="00C032AE">
              <w:rPr>
                <w:rFonts w:eastAsia="Times New Roman" w:cstheme="minorHAnsi"/>
                <w:sz w:val="20"/>
                <w:szCs w:val="20"/>
              </w:rPr>
              <w:t>a) Enfoque conductual.</w:t>
            </w:r>
          </w:p>
          <w:p w:rsidR="00F23598" w:rsidRPr="00C032AE" w:rsidRDefault="00F23598" w:rsidP="00314E9E">
            <w:pPr>
              <w:pStyle w:val="Prrafodelista"/>
              <w:spacing w:after="0" w:line="360" w:lineRule="auto"/>
              <w:rPr>
                <w:rFonts w:eastAsia="Times New Roman" w:cstheme="minorHAnsi"/>
                <w:sz w:val="20"/>
                <w:szCs w:val="20"/>
              </w:rPr>
            </w:pPr>
            <w:r w:rsidRPr="00C032AE">
              <w:rPr>
                <w:rFonts w:eastAsia="Times New Roman" w:cstheme="minorHAnsi"/>
                <w:sz w:val="20"/>
                <w:szCs w:val="20"/>
              </w:rPr>
              <w:t>b) Enfoque psicoanalítico.</w:t>
            </w:r>
          </w:p>
          <w:p w:rsidR="00F23598" w:rsidRPr="00C032AE" w:rsidRDefault="00F23598" w:rsidP="00314E9E">
            <w:pPr>
              <w:pStyle w:val="Prrafodelista"/>
              <w:spacing w:after="0" w:line="360" w:lineRule="auto"/>
              <w:rPr>
                <w:rFonts w:eastAsia="Times New Roman" w:cstheme="minorHAnsi"/>
                <w:sz w:val="20"/>
                <w:szCs w:val="20"/>
              </w:rPr>
            </w:pPr>
            <w:r w:rsidRPr="00C032AE">
              <w:rPr>
                <w:rFonts w:eastAsia="Times New Roman" w:cstheme="minorHAnsi"/>
                <w:sz w:val="20"/>
                <w:szCs w:val="20"/>
              </w:rPr>
              <w:t>c) Enfoque constructivista.</w:t>
            </w:r>
          </w:p>
          <w:p w:rsidR="00F23598" w:rsidRPr="00C032AE" w:rsidRDefault="00F23598" w:rsidP="00314E9E">
            <w:pPr>
              <w:pStyle w:val="Prrafodelista"/>
              <w:spacing w:after="0" w:line="360" w:lineRule="auto"/>
              <w:rPr>
                <w:rFonts w:eastAsia="Times New Roman" w:cstheme="minorHAnsi"/>
                <w:sz w:val="20"/>
                <w:szCs w:val="20"/>
              </w:rPr>
            </w:pPr>
            <w:r w:rsidRPr="00C032AE">
              <w:rPr>
                <w:rFonts w:eastAsia="Times New Roman" w:cstheme="minorHAnsi"/>
                <w:sz w:val="20"/>
                <w:szCs w:val="20"/>
              </w:rPr>
              <w:t>d) Enfoque humanista e integral.</w:t>
            </w:r>
          </w:p>
          <w:p w:rsidR="002E71FF" w:rsidRPr="00C032AE" w:rsidRDefault="002E71FF" w:rsidP="00314E9E">
            <w:pPr>
              <w:pStyle w:val="Prrafodelista"/>
              <w:spacing w:after="0" w:line="360" w:lineRule="auto"/>
              <w:rPr>
                <w:rFonts w:eastAsia="Times New Roman" w:cstheme="minorHAnsi"/>
                <w:sz w:val="20"/>
                <w:szCs w:val="20"/>
              </w:rPr>
            </w:pPr>
            <w:r w:rsidRPr="00C032AE">
              <w:rPr>
                <w:rFonts w:eastAsia="Times New Roman" w:cstheme="minorHAnsi"/>
                <w:sz w:val="20"/>
                <w:szCs w:val="20"/>
              </w:rPr>
              <w:t>e) Enfoque sociocultural.</w:t>
            </w:r>
          </w:p>
          <w:p w:rsidR="00273C91" w:rsidRPr="00C032AE" w:rsidRDefault="00273C91" w:rsidP="006F7859">
            <w:pPr>
              <w:spacing w:after="0" w:line="360" w:lineRule="auto"/>
              <w:rPr>
                <w:rFonts w:eastAsia="Times New Roman" w:cstheme="minorHAnsi"/>
                <w:b/>
                <w:color w:val="C45911" w:themeColor="accent2" w:themeShade="BF"/>
                <w:sz w:val="20"/>
                <w:szCs w:val="20"/>
              </w:rPr>
            </w:pPr>
          </w:p>
        </w:tc>
      </w:tr>
      <w:tr w:rsidR="00813B97" w:rsidRPr="00C032AE" w:rsidTr="001859E8">
        <w:trPr>
          <w:jc w:val="center"/>
        </w:trPr>
        <w:tc>
          <w:tcPr>
            <w:tcW w:w="2626" w:type="pct"/>
            <w:shd w:val="clear" w:color="auto" w:fill="5B9BD5" w:themeFill="accent5"/>
            <w:vAlign w:val="center"/>
          </w:tcPr>
          <w:p w:rsidR="00813B97" w:rsidRPr="00C032AE" w:rsidRDefault="00813B97" w:rsidP="00B06900">
            <w:pPr>
              <w:spacing w:after="0" w:line="24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lastRenderedPageBreak/>
              <w:t xml:space="preserve">ACTIVIDADES DE APRENDIZAJE </w:t>
            </w:r>
            <w:r w:rsidR="00B06900" w:rsidRPr="00C032AE">
              <w:rPr>
                <w:rFonts w:eastAsia="Times New Roman" w:cstheme="minorHAnsi"/>
                <w:color w:val="FFFFFF" w:themeColor="background1"/>
                <w:sz w:val="20"/>
                <w:szCs w:val="20"/>
              </w:rPr>
              <w:t>SUGERIDOS</w:t>
            </w:r>
          </w:p>
        </w:tc>
        <w:tc>
          <w:tcPr>
            <w:tcW w:w="2374" w:type="pct"/>
            <w:shd w:val="clear" w:color="auto" w:fill="5B9BD5" w:themeFill="accent5"/>
            <w:vAlign w:val="center"/>
          </w:tcPr>
          <w:p w:rsidR="00813B97" w:rsidRPr="00C032AE" w:rsidRDefault="00813B97" w:rsidP="00B06900">
            <w:pPr>
              <w:spacing w:after="0" w:line="24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t>RECURSOS MA</w:t>
            </w:r>
            <w:r w:rsidR="006D46E9" w:rsidRPr="00C032AE">
              <w:rPr>
                <w:rFonts w:eastAsia="Times New Roman" w:cstheme="minorHAnsi"/>
                <w:color w:val="FFFFFF" w:themeColor="background1"/>
                <w:sz w:val="20"/>
                <w:szCs w:val="20"/>
              </w:rPr>
              <w:t>TERIALES Y DIDÁCTICOS SUGERIDOS</w:t>
            </w:r>
          </w:p>
        </w:tc>
      </w:tr>
      <w:tr w:rsidR="006F0A7D" w:rsidRPr="00C032AE" w:rsidTr="001859E8">
        <w:trPr>
          <w:jc w:val="center"/>
        </w:trPr>
        <w:tc>
          <w:tcPr>
            <w:tcW w:w="2626" w:type="pct"/>
            <w:vAlign w:val="center"/>
          </w:tcPr>
          <w:p w:rsidR="002F4DC5" w:rsidRPr="00C032AE" w:rsidRDefault="002F4DC5" w:rsidP="002F4DC5">
            <w:pPr>
              <w:pStyle w:val="Prrafodelista"/>
              <w:spacing w:after="0" w:line="360" w:lineRule="auto"/>
              <w:ind w:left="308"/>
              <w:rPr>
                <w:rFonts w:eastAsia="Times New Roman" w:cstheme="minorHAnsi"/>
                <w:sz w:val="20"/>
                <w:szCs w:val="20"/>
              </w:rPr>
            </w:pP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Lecturas previas para generar un con el material</w:t>
            </w: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Participación en debate y discusión y debate.</w:t>
            </w: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Exposición  por parte del estudiante y/o profesor.</w:t>
            </w: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Análisis de videos.</w:t>
            </w: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Videos para la sensibilización.</w:t>
            </w:r>
          </w:p>
          <w:p w:rsidR="006F0A7D" w:rsidRPr="00C032AE" w:rsidRDefault="006F0A7D" w:rsidP="006F0A7D">
            <w:pPr>
              <w:pStyle w:val="Prrafodelista"/>
              <w:numPr>
                <w:ilvl w:val="0"/>
                <w:numId w:val="4"/>
              </w:numPr>
              <w:spacing w:after="0" w:line="360" w:lineRule="auto"/>
              <w:ind w:left="308" w:hanging="284"/>
              <w:rPr>
                <w:rFonts w:eastAsia="Times New Roman" w:cstheme="minorHAnsi"/>
                <w:sz w:val="20"/>
                <w:szCs w:val="20"/>
              </w:rPr>
            </w:pPr>
            <w:r w:rsidRPr="00C032AE">
              <w:rPr>
                <w:rFonts w:eastAsia="Times New Roman" w:cstheme="minorHAnsi"/>
                <w:sz w:val="20"/>
                <w:szCs w:val="20"/>
              </w:rPr>
              <w:t>Desarrollo de actividades lúdicas inter y extra muro.</w:t>
            </w:r>
          </w:p>
          <w:p w:rsidR="006F0A7D" w:rsidRPr="00C032AE" w:rsidRDefault="006F0A7D" w:rsidP="006F0A7D">
            <w:pPr>
              <w:pStyle w:val="Prrafodelista"/>
              <w:numPr>
                <w:ilvl w:val="0"/>
                <w:numId w:val="4"/>
              </w:numPr>
              <w:spacing w:after="0" w:line="360" w:lineRule="auto"/>
              <w:ind w:left="308" w:hanging="284"/>
              <w:rPr>
                <w:rFonts w:eastAsia="Times New Roman" w:cstheme="minorHAnsi"/>
                <w:b/>
                <w:sz w:val="20"/>
                <w:szCs w:val="20"/>
              </w:rPr>
            </w:pPr>
            <w:r w:rsidRPr="00C032AE">
              <w:rPr>
                <w:rFonts w:eastAsia="Times New Roman" w:cstheme="minorHAnsi"/>
                <w:sz w:val="20"/>
                <w:szCs w:val="20"/>
              </w:rPr>
              <w:t>Asistencia a eventos académicos y culturales.</w:t>
            </w:r>
          </w:p>
          <w:p w:rsidR="006F0A7D" w:rsidRPr="00C032AE" w:rsidRDefault="006F0A7D" w:rsidP="006F0A7D">
            <w:pPr>
              <w:pStyle w:val="Prrafodelista"/>
              <w:numPr>
                <w:ilvl w:val="0"/>
                <w:numId w:val="4"/>
              </w:numPr>
              <w:spacing w:after="0" w:line="360" w:lineRule="auto"/>
              <w:ind w:left="308" w:hanging="284"/>
              <w:rPr>
                <w:rFonts w:eastAsia="Times New Roman" w:cstheme="minorHAnsi"/>
                <w:b/>
                <w:sz w:val="20"/>
                <w:szCs w:val="20"/>
              </w:rPr>
            </w:pPr>
            <w:r w:rsidRPr="00C032AE">
              <w:rPr>
                <w:rFonts w:eastAsia="Times New Roman" w:cstheme="minorHAnsi"/>
                <w:sz w:val="20"/>
                <w:szCs w:val="20"/>
              </w:rPr>
              <w:t>Desarrollo de un proyecto personal.</w:t>
            </w:r>
          </w:p>
          <w:p w:rsidR="006F0A7D" w:rsidRPr="00C032AE" w:rsidRDefault="006F0A7D" w:rsidP="006F0A7D">
            <w:pPr>
              <w:pStyle w:val="Prrafodelista"/>
              <w:numPr>
                <w:ilvl w:val="0"/>
                <w:numId w:val="4"/>
              </w:numPr>
              <w:spacing w:after="0" w:line="360" w:lineRule="auto"/>
              <w:ind w:left="308" w:hanging="284"/>
              <w:rPr>
                <w:rFonts w:eastAsia="Times New Roman" w:cstheme="minorHAnsi"/>
                <w:b/>
                <w:sz w:val="20"/>
                <w:szCs w:val="20"/>
              </w:rPr>
            </w:pPr>
            <w:r w:rsidRPr="00C032AE">
              <w:rPr>
                <w:rFonts w:eastAsia="Times New Roman" w:cstheme="minorHAnsi"/>
                <w:sz w:val="20"/>
                <w:szCs w:val="20"/>
              </w:rPr>
              <w:t>Asesoría y seguimiento del proyecto personal.</w:t>
            </w:r>
          </w:p>
          <w:p w:rsidR="006F0A7D" w:rsidRPr="00C032AE" w:rsidRDefault="006F0A7D" w:rsidP="006F0A7D">
            <w:pPr>
              <w:pStyle w:val="Prrafodelista"/>
              <w:numPr>
                <w:ilvl w:val="0"/>
                <w:numId w:val="4"/>
              </w:numPr>
              <w:spacing w:after="0" w:line="360" w:lineRule="auto"/>
              <w:ind w:left="308" w:hanging="284"/>
              <w:rPr>
                <w:rFonts w:eastAsia="Times New Roman" w:cstheme="minorHAnsi"/>
                <w:b/>
                <w:sz w:val="20"/>
                <w:szCs w:val="20"/>
              </w:rPr>
            </w:pPr>
            <w:r w:rsidRPr="00C032AE">
              <w:rPr>
                <w:rFonts w:eastAsia="Times New Roman" w:cstheme="minorHAnsi"/>
                <w:sz w:val="20"/>
                <w:szCs w:val="20"/>
              </w:rPr>
              <w:t>Presentación del proyecto.</w:t>
            </w:r>
          </w:p>
        </w:tc>
        <w:tc>
          <w:tcPr>
            <w:tcW w:w="2374" w:type="pct"/>
            <w:vAlign w:val="center"/>
          </w:tcPr>
          <w:p w:rsidR="00CB2D65" w:rsidRPr="00C032AE" w:rsidRDefault="00CB2D65" w:rsidP="00CB2D65">
            <w:pPr>
              <w:pStyle w:val="Prrafodelista"/>
              <w:spacing w:after="0" w:line="360" w:lineRule="auto"/>
              <w:ind w:left="352"/>
              <w:jc w:val="both"/>
              <w:rPr>
                <w:rFonts w:eastAsia="Times New Roman" w:cstheme="minorHAnsi"/>
                <w:sz w:val="20"/>
                <w:szCs w:val="20"/>
              </w:rPr>
            </w:pPr>
          </w:p>
          <w:p w:rsidR="006F0A7D" w:rsidRPr="00C032AE" w:rsidRDefault="006F0A7D" w:rsidP="00CB2D65">
            <w:pPr>
              <w:pStyle w:val="Prrafodelista"/>
              <w:numPr>
                <w:ilvl w:val="0"/>
                <w:numId w:val="4"/>
              </w:numPr>
              <w:spacing w:after="0" w:line="360" w:lineRule="auto"/>
              <w:ind w:left="352" w:hanging="352"/>
              <w:jc w:val="both"/>
              <w:rPr>
                <w:rFonts w:eastAsia="Times New Roman" w:cstheme="minorHAnsi"/>
                <w:sz w:val="20"/>
                <w:szCs w:val="20"/>
              </w:rPr>
            </w:pPr>
            <w:r w:rsidRPr="00C032AE">
              <w:rPr>
                <w:rFonts w:eastAsia="Times New Roman" w:cstheme="minorHAnsi"/>
                <w:sz w:val="20"/>
                <w:szCs w:val="20"/>
              </w:rPr>
              <w:t>Referencias bibliográficas, videos, audiovisuales, material didáctico, 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y revistas.</w:t>
            </w:r>
          </w:p>
        </w:tc>
      </w:tr>
      <w:tr w:rsidR="00813B97" w:rsidRPr="00C032AE" w:rsidTr="001859E8">
        <w:trPr>
          <w:jc w:val="center"/>
        </w:trPr>
        <w:tc>
          <w:tcPr>
            <w:tcW w:w="2626" w:type="pct"/>
            <w:shd w:val="clear" w:color="auto" w:fill="5B9BD5" w:themeFill="accent5"/>
            <w:vAlign w:val="center"/>
          </w:tcPr>
          <w:p w:rsidR="00813B97" w:rsidRPr="00C032AE" w:rsidRDefault="00813B97" w:rsidP="00B06900">
            <w:pPr>
              <w:spacing w:after="0" w:line="24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t>PRODUCTOS O EVID</w:t>
            </w:r>
            <w:r w:rsidR="00B06900" w:rsidRPr="00C032AE">
              <w:rPr>
                <w:rFonts w:eastAsia="Times New Roman" w:cstheme="minorHAnsi"/>
                <w:color w:val="FFFFFF" w:themeColor="background1"/>
                <w:sz w:val="20"/>
                <w:szCs w:val="20"/>
              </w:rPr>
              <w:t>ENCIAS DE APRENDIZAJE SUGERIDOS</w:t>
            </w:r>
          </w:p>
        </w:tc>
        <w:tc>
          <w:tcPr>
            <w:tcW w:w="2374" w:type="pct"/>
            <w:shd w:val="clear" w:color="auto" w:fill="5B9BD5" w:themeFill="accent5"/>
            <w:vAlign w:val="center"/>
          </w:tcPr>
          <w:p w:rsidR="00813B97" w:rsidRPr="00C032AE" w:rsidRDefault="006D46E9" w:rsidP="00B06900">
            <w:pPr>
              <w:spacing w:after="0" w:line="24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t>SISTEMA DE EVALUACIÓN SUGERIDA</w:t>
            </w:r>
          </w:p>
        </w:tc>
      </w:tr>
      <w:tr w:rsidR="0090366B" w:rsidRPr="00C032AE" w:rsidTr="001859E8">
        <w:trPr>
          <w:jc w:val="center"/>
        </w:trPr>
        <w:tc>
          <w:tcPr>
            <w:tcW w:w="2626" w:type="pct"/>
          </w:tcPr>
          <w:p w:rsidR="0090366B" w:rsidRPr="00C032AE" w:rsidRDefault="0090366B" w:rsidP="00F624AF">
            <w:pPr>
              <w:spacing w:after="0" w:line="360" w:lineRule="auto"/>
              <w:jc w:val="both"/>
              <w:rPr>
                <w:rFonts w:eastAsia="Times New Roman" w:cstheme="minorHAnsi"/>
                <w:sz w:val="20"/>
                <w:szCs w:val="20"/>
              </w:rPr>
            </w:pPr>
          </w:p>
          <w:p w:rsidR="00BF1C67" w:rsidRPr="00C032AE" w:rsidRDefault="0090366B" w:rsidP="00F624AF">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Reportes de aprendizaje (esquemas, cuadros sinópticos, mapas conceptuales y cognitivos).</w:t>
            </w:r>
          </w:p>
          <w:p w:rsidR="00BF1C67" w:rsidRPr="00C032AE" w:rsidRDefault="0090366B" w:rsidP="00F624AF">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Trabajos individuales y colectivos.</w:t>
            </w:r>
          </w:p>
          <w:p w:rsidR="00BF1C67" w:rsidRPr="00C032AE" w:rsidRDefault="00C6307A" w:rsidP="00F624AF">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Protocolo de observación por etapas.</w:t>
            </w:r>
          </w:p>
          <w:p w:rsidR="00BF1C67" w:rsidRPr="00C032AE" w:rsidRDefault="0090366B" w:rsidP="00F624AF">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Proyecto de vida.</w:t>
            </w:r>
          </w:p>
          <w:p w:rsidR="00BF1C67" w:rsidRPr="00C032AE" w:rsidRDefault="0090366B" w:rsidP="00BF1C67">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Estrategias grupales.</w:t>
            </w:r>
          </w:p>
          <w:p w:rsidR="0090366B" w:rsidRPr="00C032AE" w:rsidRDefault="00C6307A" w:rsidP="00BF1C67">
            <w:pPr>
              <w:pStyle w:val="Prrafodelista"/>
              <w:numPr>
                <w:ilvl w:val="0"/>
                <w:numId w:val="6"/>
              </w:numPr>
              <w:spacing w:after="0" w:line="360" w:lineRule="auto"/>
              <w:ind w:left="297" w:hanging="284"/>
              <w:jc w:val="both"/>
              <w:rPr>
                <w:rFonts w:eastAsia="Times New Roman" w:cstheme="minorHAnsi"/>
                <w:sz w:val="20"/>
                <w:szCs w:val="20"/>
              </w:rPr>
            </w:pPr>
            <w:r w:rsidRPr="00C032AE">
              <w:rPr>
                <w:rFonts w:eastAsia="Times New Roman" w:cstheme="minorHAnsi"/>
                <w:sz w:val="20"/>
                <w:szCs w:val="20"/>
              </w:rPr>
              <w:t>Diseño de p</w:t>
            </w:r>
            <w:r w:rsidR="0090366B" w:rsidRPr="00C032AE">
              <w:rPr>
                <w:rFonts w:eastAsia="Times New Roman" w:cstheme="minorHAnsi"/>
                <w:sz w:val="20"/>
                <w:szCs w:val="20"/>
              </w:rPr>
              <w:t>royecto</w:t>
            </w:r>
            <w:r w:rsidRPr="00C032AE">
              <w:rPr>
                <w:rFonts w:eastAsia="Times New Roman" w:cstheme="minorHAnsi"/>
                <w:sz w:val="20"/>
                <w:szCs w:val="20"/>
              </w:rPr>
              <w:t xml:space="preserve"> individual o por equipo</w:t>
            </w:r>
            <w:r w:rsidR="0090366B" w:rsidRPr="00C032AE">
              <w:rPr>
                <w:rFonts w:eastAsia="Times New Roman" w:cstheme="minorHAnsi"/>
                <w:sz w:val="20"/>
                <w:szCs w:val="20"/>
              </w:rPr>
              <w:t>.</w:t>
            </w:r>
          </w:p>
        </w:tc>
        <w:tc>
          <w:tcPr>
            <w:tcW w:w="2374" w:type="pct"/>
          </w:tcPr>
          <w:p w:rsidR="00BF1C67" w:rsidRPr="00C032AE" w:rsidRDefault="00BF1C67" w:rsidP="00BF1C67">
            <w:pPr>
              <w:pStyle w:val="Prrafodelista"/>
              <w:spacing w:after="0" w:line="360" w:lineRule="auto"/>
              <w:ind w:left="342"/>
              <w:jc w:val="both"/>
              <w:rPr>
                <w:rFonts w:eastAsia="Times New Roman" w:cstheme="minorHAnsi"/>
                <w:sz w:val="20"/>
                <w:szCs w:val="20"/>
              </w:rPr>
            </w:pPr>
          </w:p>
          <w:p w:rsidR="0090366B" w:rsidRPr="00C032AE" w:rsidRDefault="0090366B"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eastAsia="Times New Roman" w:cstheme="minorHAnsi"/>
                <w:sz w:val="20"/>
                <w:szCs w:val="20"/>
              </w:rPr>
              <w:t>Rúbrica por actividad.</w:t>
            </w:r>
          </w:p>
          <w:p w:rsidR="0090366B" w:rsidRPr="00C032AE" w:rsidRDefault="0090366B"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eastAsia="Times New Roman" w:cstheme="minorHAnsi"/>
                <w:sz w:val="20"/>
                <w:szCs w:val="20"/>
              </w:rPr>
              <w:t>Evidencia de aprendizaje.</w:t>
            </w:r>
          </w:p>
          <w:p w:rsidR="009F28C8" w:rsidRPr="00C032AE" w:rsidRDefault="009F28C8"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eastAsia="Times New Roman" w:cstheme="minorHAnsi"/>
                <w:sz w:val="20"/>
                <w:szCs w:val="20"/>
              </w:rPr>
              <w:t>Rúbrica evaluación sumativa.</w:t>
            </w:r>
          </w:p>
          <w:p w:rsidR="0090366B" w:rsidRPr="00C032AE" w:rsidRDefault="0090366B"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eastAsia="Times New Roman" w:cstheme="minorHAnsi"/>
                <w:sz w:val="20"/>
                <w:szCs w:val="20"/>
              </w:rPr>
              <w:t>Iniciar con evaluación diagnóstica  cualitativa de  las competencias del estudiante mediante preguntas detonadoras.</w:t>
            </w:r>
          </w:p>
          <w:p w:rsidR="0090366B" w:rsidRPr="00C032AE" w:rsidRDefault="0090366B"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eastAsia="Times New Roman" w:cstheme="minorHAnsi"/>
                <w:sz w:val="20"/>
                <w:szCs w:val="20"/>
              </w:rPr>
              <w:t xml:space="preserve">La evaluación formativa se realiza con el logro de cada una de las actividades y evidencias </w:t>
            </w:r>
            <w:r w:rsidR="00C6307A" w:rsidRPr="00C032AE">
              <w:rPr>
                <w:rFonts w:eastAsia="Times New Roman" w:cstheme="minorHAnsi"/>
                <w:sz w:val="20"/>
                <w:szCs w:val="20"/>
              </w:rPr>
              <w:t>presentadas</w:t>
            </w:r>
            <w:r w:rsidRPr="00C032AE">
              <w:rPr>
                <w:rFonts w:eastAsia="Times New Roman" w:cstheme="minorHAnsi"/>
                <w:sz w:val="20"/>
                <w:szCs w:val="20"/>
              </w:rPr>
              <w:t xml:space="preserve">, se desarrolla de manera gradual </w:t>
            </w:r>
            <w:r w:rsidR="00C6307A" w:rsidRPr="00C032AE">
              <w:rPr>
                <w:rFonts w:eastAsia="Times New Roman" w:cstheme="minorHAnsi"/>
                <w:sz w:val="20"/>
                <w:szCs w:val="20"/>
              </w:rPr>
              <w:t>elaborando</w:t>
            </w:r>
            <w:r w:rsidRPr="00C032AE">
              <w:rPr>
                <w:rFonts w:eastAsia="Times New Roman" w:cstheme="minorHAnsi"/>
                <w:sz w:val="20"/>
                <w:szCs w:val="20"/>
              </w:rPr>
              <w:t xml:space="preserve"> una rúbrica para cada actividad sugerida que permita al final integrar un proyecto final.</w:t>
            </w:r>
          </w:p>
          <w:p w:rsidR="0090366B" w:rsidRPr="00C032AE" w:rsidRDefault="0090366B" w:rsidP="00F624AF">
            <w:pPr>
              <w:pStyle w:val="Prrafodelista"/>
              <w:numPr>
                <w:ilvl w:val="0"/>
                <w:numId w:val="5"/>
              </w:numPr>
              <w:spacing w:after="0" w:line="360" w:lineRule="auto"/>
              <w:ind w:left="342" w:hanging="284"/>
              <w:jc w:val="both"/>
              <w:rPr>
                <w:rFonts w:eastAsia="Times New Roman" w:cstheme="minorHAnsi"/>
                <w:sz w:val="20"/>
                <w:szCs w:val="20"/>
              </w:rPr>
            </w:pPr>
            <w:r w:rsidRPr="00C032AE">
              <w:rPr>
                <w:rFonts w:cstheme="minorHAnsi"/>
                <w:sz w:val="20"/>
                <w:szCs w:val="20"/>
              </w:rPr>
              <w:t xml:space="preserve">La evaluación sumativa se realiza en la última </w:t>
            </w:r>
            <w:r w:rsidRPr="00C032AE">
              <w:rPr>
                <w:rFonts w:cstheme="minorHAnsi"/>
                <w:sz w:val="20"/>
                <w:szCs w:val="20"/>
              </w:rPr>
              <w:lastRenderedPageBreak/>
              <w:t>sesión mediante el cierre y retroalimentación de los aprendizajes y reflexiones al respecto de la unidad desarrollada.</w:t>
            </w:r>
          </w:p>
          <w:p w:rsidR="002F4DC5" w:rsidRPr="00C032AE" w:rsidRDefault="002F4DC5" w:rsidP="002F4DC5">
            <w:pPr>
              <w:spacing w:after="0" w:line="360" w:lineRule="auto"/>
              <w:jc w:val="both"/>
              <w:rPr>
                <w:rFonts w:eastAsia="Times New Roman" w:cstheme="minorHAnsi"/>
                <w:sz w:val="20"/>
                <w:szCs w:val="20"/>
              </w:rPr>
            </w:pPr>
          </w:p>
          <w:p w:rsidR="002F4DC5" w:rsidRPr="00C032AE" w:rsidRDefault="002F4DC5" w:rsidP="002F4DC5">
            <w:pPr>
              <w:spacing w:after="0" w:line="360" w:lineRule="auto"/>
              <w:jc w:val="both"/>
              <w:rPr>
                <w:rFonts w:eastAsia="Times New Roman" w:cstheme="minorHAnsi"/>
                <w:sz w:val="20"/>
                <w:szCs w:val="20"/>
              </w:rPr>
            </w:pPr>
          </w:p>
        </w:tc>
      </w:tr>
    </w:tbl>
    <w:tbl>
      <w:tblPr>
        <w:tblpPr w:leftFromText="141" w:rightFromText="141" w:vertAnchor="text" w:horzAnchor="margin" w:tblpX="-147" w:tblpY="251"/>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4680"/>
      </w:tblGrid>
      <w:tr w:rsidR="00813B97" w:rsidRPr="00C032AE" w:rsidTr="002515D5">
        <w:tc>
          <w:tcPr>
            <w:tcW w:w="5000" w:type="pct"/>
            <w:gridSpan w:val="2"/>
            <w:shd w:val="clear" w:color="auto" w:fill="5B9BD5" w:themeFill="accent5"/>
          </w:tcPr>
          <w:p w:rsidR="00813B97" w:rsidRPr="00C032AE" w:rsidRDefault="00813B97" w:rsidP="00D13567">
            <w:pPr>
              <w:spacing w:after="0" w:line="36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lastRenderedPageBreak/>
              <w:t>FUENTES DE INFORMACIÓN</w:t>
            </w:r>
          </w:p>
        </w:tc>
      </w:tr>
      <w:tr w:rsidR="00813B97" w:rsidRPr="00C032AE" w:rsidTr="002515D5">
        <w:tc>
          <w:tcPr>
            <w:tcW w:w="2634" w:type="pct"/>
            <w:shd w:val="clear" w:color="auto" w:fill="5B9BD5" w:themeFill="accent5"/>
          </w:tcPr>
          <w:p w:rsidR="00813B97" w:rsidRPr="00C032AE" w:rsidRDefault="00996B9F" w:rsidP="00996B9F">
            <w:pPr>
              <w:spacing w:after="0" w:line="36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t>BIBLIOGRÁFICAS</w:t>
            </w:r>
          </w:p>
        </w:tc>
        <w:tc>
          <w:tcPr>
            <w:tcW w:w="2366" w:type="pct"/>
            <w:shd w:val="clear" w:color="auto" w:fill="5B9BD5" w:themeFill="accent5"/>
            <w:vAlign w:val="center"/>
          </w:tcPr>
          <w:p w:rsidR="00813B97" w:rsidRPr="00C032AE" w:rsidRDefault="00996B9F" w:rsidP="00996B9F">
            <w:pPr>
              <w:spacing w:after="0" w:line="360" w:lineRule="auto"/>
              <w:jc w:val="center"/>
              <w:rPr>
                <w:rFonts w:eastAsia="Times New Roman" w:cstheme="minorHAnsi"/>
                <w:color w:val="FFFFFF" w:themeColor="background1"/>
                <w:sz w:val="20"/>
                <w:szCs w:val="20"/>
              </w:rPr>
            </w:pPr>
            <w:r w:rsidRPr="00C032AE">
              <w:rPr>
                <w:rFonts w:eastAsia="Times New Roman" w:cstheme="minorHAnsi"/>
                <w:color w:val="FFFFFF" w:themeColor="background1"/>
                <w:sz w:val="20"/>
                <w:szCs w:val="20"/>
              </w:rPr>
              <w:t>OTRAS</w:t>
            </w:r>
          </w:p>
        </w:tc>
      </w:tr>
      <w:tr w:rsidR="00813B97" w:rsidRPr="00C032AE" w:rsidTr="002515D5">
        <w:tc>
          <w:tcPr>
            <w:tcW w:w="2634" w:type="pct"/>
          </w:tcPr>
          <w:p w:rsidR="001D49C3" w:rsidRPr="00C032AE" w:rsidRDefault="001D49C3"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Craig G., </w:t>
            </w:r>
            <w:proofErr w:type="spellStart"/>
            <w:r w:rsidRPr="00C032AE">
              <w:rPr>
                <w:rFonts w:cstheme="minorHAnsi"/>
                <w:sz w:val="20"/>
                <w:szCs w:val="20"/>
              </w:rPr>
              <w:t>Baucum</w:t>
            </w:r>
            <w:proofErr w:type="spellEnd"/>
            <w:r w:rsidRPr="00C032AE">
              <w:rPr>
                <w:rFonts w:cstheme="minorHAnsi"/>
                <w:sz w:val="20"/>
                <w:szCs w:val="20"/>
              </w:rPr>
              <w:t xml:space="preserve"> D., Desarrollo Psicológico. Edit. Pearson.</w:t>
            </w:r>
          </w:p>
          <w:p w:rsidR="001D49C3" w:rsidRPr="00C032AE" w:rsidRDefault="001D49C3"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Duarte J., Cortés M., Cantón D., Desarrollo </w:t>
            </w:r>
            <w:proofErr w:type="spellStart"/>
            <w:r w:rsidRPr="00C032AE">
              <w:rPr>
                <w:rFonts w:cstheme="minorHAnsi"/>
                <w:sz w:val="20"/>
                <w:szCs w:val="20"/>
              </w:rPr>
              <w:t>Sociafectivo</w:t>
            </w:r>
            <w:proofErr w:type="spellEnd"/>
            <w:r w:rsidRPr="00C032AE">
              <w:rPr>
                <w:rFonts w:cstheme="minorHAnsi"/>
                <w:sz w:val="20"/>
                <w:szCs w:val="20"/>
              </w:rPr>
              <w:t xml:space="preserve"> y de la Personalidad. Alianza Editorial.</w:t>
            </w:r>
          </w:p>
          <w:p w:rsidR="00152D53" w:rsidRPr="00C032AE" w:rsidRDefault="00152D53"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Dupont, M. Normalidad y patología del desarrollo. Cuadernos de Psicoanálisis. Vol. XXIV: 3 y 4, enero-junio, OOAPMAC. 1991. </w:t>
            </w:r>
          </w:p>
          <w:p w:rsidR="002515D5"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Marchesi A., </w:t>
            </w:r>
            <w:proofErr w:type="spellStart"/>
            <w:r w:rsidRPr="00C032AE">
              <w:rPr>
                <w:rFonts w:cstheme="minorHAnsi"/>
                <w:sz w:val="20"/>
                <w:szCs w:val="20"/>
              </w:rPr>
              <w:t>Colls</w:t>
            </w:r>
            <w:proofErr w:type="spellEnd"/>
            <w:r w:rsidRPr="00C032AE">
              <w:rPr>
                <w:rFonts w:cstheme="minorHAnsi"/>
                <w:sz w:val="20"/>
                <w:szCs w:val="20"/>
              </w:rPr>
              <w:t xml:space="preserve"> C., Palacios J. Compilación. Desarrollo Psicológico y Educación I. (Psicología Evolutiva). Psicología y Educación, Alianza Editorial.</w:t>
            </w:r>
          </w:p>
          <w:p w:rsidR="002515D5"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Marchesi A., </w:t>
            </w:r>
            <w:proofErr w:type="spellStart"/>
            <w:r w:rsidRPr="00C032AE">
              <w:rPr>
                <w:rFonts w:cstheme="minorHAnsi"/>
                <w:sz w:val="20"/>
                <w:szCs w:val="20"/>
              </w:rPr>
              <w:t>Colls</w:t>
            </w:r>
            <w:proofErr w:type="spellEnd"/>
            <w:r w:rsidRPr="00C032AE">
              <w:rPr>
                <w:rFonts w:cstheme="minorHAnsi"/>
                <w:sz w:val="20"/>
                <w:szCs w:val="20"/>
              </w:rPr>
              <w:t xml:space="preserve"> C., Palacios J. Compilación. Desarrollo Psicológico y Educación II. (Psicología de la Educación Escolar). Psicología y Educación, Alianza Editorial.</w:t>
            </w:r>
          </w:p>
          <w:p w:rsidR="002515D5"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Marchesi A., </w:t>
            </w:r>
            <w:proofErr w:type="spellStart"/>
            <w:r w:rsidRPr="00C032AE">
              <w:rPr>
                <w:rFonts w:cstheme="minorHAnsi"/>
                <w:sz w:val="20"/>
                <w:szCs w:val="20"/>
              </w:rPr>
              <w:t>Colls</w:t>
            </w:r>
            <w:proofErr w:type="spellEnd"/>
            <w:r w:rsidRPr="00C032AE">
              <w:rPr>
                <w:rFonts w:cstheme="minorHAnsi"/>
                <w:sz w:val="20"/>
                <w:szCs w:val="20"/>
              </w:rPr>
              <w:t xml:space="preserve"> C., Palacios J. Compilación. Desarrollo Psicológico y Educación III. (Necesidades Educativas Especiales y Aprendizaje Escolar). Psicología y Educación, Alianza Editorial.</w:t>
            </w:r>
          </w:p>
          <w:p w:rsidR="001D49C3" w:rsidRPr="00C032AE" w:rsidRDefault="001D49C3"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Papalia, Diane E., Wendkos Olds S. y Duskin Feldman R. Desarrollo Humano. Editorial Mc Graw Hill</w:t>
            </w:r>
            <w:r w:rsidR="00875076" w:rsidRPr="00C032AE">
              <w:rPr>
                <w:rFonts w:cstheme="minorHAnsi"/>
                <w:sz w:val="20"/>
                <w:szCs w:val="20"/>
              </w:rPr>
              <w:t xml:space="preserve"> Interamericana</w:t>
            </w:r>
            <w:r w:rsidRPr="00C032AE">
              <w:rPr>
                <w:rFonts w:cstheme="minorHAnsi"/>
                <w:sz w:val="20"/>
                <w:szCs w:val="20"/>
              </w:rPr>
              <w:t xml:space="preserve">. </w:t>
            </w:r>
            <w:r w:rsidR="00875076" w:rsidRPr="00C032AE">
              <w:rPr>
                <w:rFonts w:cstheme="minorHAnsi"/>
                <w:sz w:val="20"/>
                <w:szCs w:val="20"/>
              </w:rPr>
              <w:t>1984.</w:t>
            </w:r>
          </w:p>
          <w:p w:rsidR="002515D5"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 xml:space="preserve">Pérez M., Nuevas Perspectivas en Psicología del Desarrollo. Edit. Alianza Psicología </w:t>
            </w:r>
            <w:proofErr w:type="spellStart"/>
            <w:r w:rsidRPr="00C032AE">
              <w:rPr>
                <w:rFonts w:cstheme="minorHAnsi"/>
                <w:sz w:val="20"/>
                <w:szCs w:val="20"/>
              </w:rPr>
              <w:t>Minor</w:t>
            </w:r>
            <w:proofErr w:type="spellEnd"/>
            <w:r w:rsidRPr="00C032AE">
              <w:rPr>
                <w:rFonts w:cstheme="minorHAnsi"/>
                <w:sz w:val="20"/>
                <w:szCs w:val="20"/>
              </w:rPr>
              <w:t>.</w:t>
            </w:r>
          </w:p>
          <w:p w:rsidR="002515D5"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Santrock J., Psicología del Desarrollo. Ciclo Vital.</w:t>
            </w:r>
          </w:p>
          <w:p w:rsidR="00996B9F" w:rsidRPr="00C032AE" w:rsidRDefault="002515D5" w:rsidP="001D49C3">
            <w:pPr>
              <w:pStyle w:val="Prrafodelista"/>
              <w:numPr>
                <w:ilvl w:val="0"/>
                <w:numId w:val="10"/>
              </w:numPr>
              <w:spacing w:after="200" w:line="276" w:lineRule="auto"/>
              <w:ind w:left="284" w:hanging="284"/>
              <w:jc w:val="both"/>
              <w:rPr>
                <w:rFonts w:cstheme="minorHAnsi"/>
                <w:sz w:val="20"/>
                <w:szCs w:val="20"/>
              </w:rPr>
            </w:pPr>
            <w:r w:rsidRPr="00C032AE">
              <w:rPr>
                <w:rFonts w:cstheme="minorHAnsi"/>
                <w:sz w:val="20"/>
                <w:szCs w:val="20"/>
              </w:rPr>
              <w:t>Rice F. Desarrollo Humano. Estudio del Ciclo Vital.</w:t>
            </w:r>
          </w:p>
          <w:p w:rsidR="002E71FF" w:rsidRPr="00C032AE" w:rsidRDefault="002E71FF" w:rsidP="004154C7">
            <w:pPr>
              <w:spacing w:after="0" w:line="360" w:lineRule="auto"/>
              <w:contextualSpacing/>
              <w:rPr>
                <w:rFonts w:eastAsia="Times New Roman" w:cstheme="minorHAnsi"/>
                <w:sz w:val="20"/>
                <w:szCs w:val="20"/>
              </w:rPr>
            </w:pPr>
          </w:p>
        </w:tc>
        <w:tc>
          <w:tcPr>
            <w:tcW w:w="2366" w:type="pct"/>
          </w:tcPr>
          <w:p w:rsidR="002515D5" w:rsidRPr="00C032AE" w:rsidRDefault="002515D5" w:rsidP="002515D5">
            <w:pPr>
              <w:pStyle w:val="Prrafodelista"/>
              <w:numPr>
                <w:ilvl w:val="0"/>
                <w:numId w:val="10"/>
              </w:numPr>
              <w:spacing w:after="200" w:line="276" w:lineRule="auto"/>
              <w:ind w:left="319" w:hanging="284"/>
              <w:jc w:val="both"/>
              <w:rPr>
                <w:rFonts w:cstheme="minorHAnsi"/>
                <w:color w:val="0563C1" w:themeColor="hyperlink"/>
                <w:sz w:val="20"/>
                <w:szCs w:val="20"/>
                <w:u w:val="single"/>
              </w:rPr>
            </w:pPr>
            <w:r w:rsidRPr="00C032AE">
              <w:rPr>
                <w:rFonts w:cstheme="minorHAnsi"/>
                <w:sz w:val="20"/>
                <w:szCs w:val="20"/>
              </w:rPr>
              <w:t xml:space="preserve">Arancibia V., Herrera p., </w:t>
            </w:r>
            <w:proofErr w:type="spellStart"/>
            <w:r w:rsidRPr="00C032AE">
              <w:rPr>
                <w:rFonts w:cstheme="minorHAnsi"/>
                <w:sz w:val="20"/>
                <w:szCs w:val="20"/>
              </w:rPr>
              <w:t>Strasser</w:t>
            </w:r>
            <w:proofErr w:type="spellEnd"/>
            <w:r w:rsidRPr="00C032AE">
              <w:rPr>
                <w:rFonts w:cstheme="minorHAnsi"/>
                <w:sz w:val="20"/>
                <w:szCs w:val="20"/>
              </w:rPr>
              <w:t xml:space="preserve"> K. Manual de Psicología Educacional. Ediciones Universidad Católica de Chile.</w:t>
            </w:r>
          </w:p>
          <w:p w:rsidR="002515D5" w:rsidRPr="00C032AE" w:rsidRDefault="00335896" w:rsidP="002515D5">
            <w:pPr>
              <w:pStyle w:val="Prrafodelista"/>
              <w:spacing w:after="200" w:line="276" w:lineRule="auto"/>
              <w:ind w:left="319" w:hanging="284"/>
              <w:jc w:val="both"/>
              <w:rPr>
                <w:rStyle w:val="Hipervnculo"/>
                <w:rFonts w:cstheme="minorHAnsi"/>
                <w:sz w:val="20"/>
                <w:szCs w:val="20"/>
              </w:rPr>
            </w:pPr>
            <w:hyperlink r:id="rId7" w:history="1">
              <w:r w:rsidR="002515D5" w:rsidRPr="00C032AE">
                <w:rPr>
                  <w:rStyle w:val="Hipervnculo"/>
                  <w:rFonts w:cstheme="minorHAnsi"/>
                  <w:sz w:val="20"/>
                  <w:szCs w:val="20"/>
                </w:rPr>
                <w:t>http://es.calameo.com/read/001026499e1accd90244d</w:t>
              </w:r>
            </w:hyperlink>
          </w:p>
          <w:p w:rsidR="002515D5" w:rsidRPr="00C032AE" w:rsidRDefault="002515D5" w:rsidP="002515D5">
            <w:pPr>
              <w:pStyle w:val="Prrafodelista"/>
              <w:ind w:left="319" w:hanging="284"/>
              <w:jc w:val="both"/>
              <w:rPr>
                <w:rFonts w:cstheme="minorHAnsi"/>
                <w:sz w:val="20"/>
                <w:szCs w:val="20"/>
              </w:rPr>
            </w:pPr>
            <w:r w:rsidRPr="00C032AE">
              <w:rPr>
                <w:rFonts w:cstheme="minorHAnsi"/>
                <w:sz w:val="20"/>
                <w:szCs w:val="20"/>
              </w:rPr>
              <w:t>Psicología Educativa.</w:t>
            </w:r>
          </w:p>
          <w:p w:rsidR="002515D5" w:rsidRPr="00C032AE" w:rsidRDefault="00335896" w:rsidP="002515D5">
            <w:pPr>
              <w:pStyle w:val="Prrafodelista"/>
              <w:ind w:left="319" w:hanging="284"/>
              <w:jc w:val="both"/>
              <w:rPr>
                <w:rFonts w:cstheme="minorHAnsi"/>
                <w:sz w:val="20"/>
                <w:szCs w:val="20"/>
              </w:rPr>
            </w:pPr>
            <w:hyperlink r:id="rId8" w:history="1">
              <w:r w:rsidR="002515D5" w:rsidRPr="00C032AE">
                <w:rPr>
                  <w:rStyle w:val="Hipervnculo"/>
                  <w:rFonts w:cstheme="minorHAnsi"/>
                  <w:sz w:val="20"/>
                  <w:szCs w:val="20"/>
                </w:rPr>
                <w:t>http://www.calameo.com/read/004852267bde4505a60d8</w:t>
              </w:r>
            </w:hyperlink>
            <w:r w:rsidR="002515D5" w:rsidRPr="00C032AE">
              <w:rPr>
                <w:rFonts w:cstheme="minorHAnsi"/>
                <w:sz w:val="20"/>
                <w:szCs w:val="20"/>
              </w:rPr>
              <w:t xml:space="preserve"> </w:t>
            </w:r>
          </w:p>
          <w:p w:rsidR="002515D5" w:rsidRPr="00C032AE" w:rsidRDefault="002515D5" w:rsidP="002515D5">
            <w:pPr>
              <w:pStyle w:val="Prrafodelista"/>
              <w:spacing w:after="200" w:line="276" w:lineRule="auto"/>
              <w:ind w:left="319" w:hanging="284"/>
              <w:jc w:val="both"/>
              <w:rPr>
                <w:rFonts w:cstheme="minorHAnsi"/>
                <w:sz w:val="20"/>
                <w:szCs w:val="20"/>
              </w:rPr>
            </w:pPr>
            <w:r w:rsidRPr="00C032AE">
              <w:rPr>
                <w:rFonts w:cstheme="minorHAnsi"/>
                <w:sz w:val="20"/>
                <w:szCs w:val="20"/>
              </w:rPr>
              <w:t>Educación Integral.</w:t>
            </w:r>
          </w:p>
          <w:p w:rsidR="002515D5" w:rsidRPr="00C032AE" w:rsidRDefault="00335896" w:rsidP="002515D5">
            <w:pPr>
              <w:pStyle w:val="Prrafodelista"/>
              <w:spacing w:after="200" w:line="276" w:lineRule="auto"/>
              <w:ind w:left="319" w:hanging="284"/>
              <w:jc w:val="both"/>
              <w:rPr>
                <w:rFonts w:cstheme="minorHAnsi"/>
                <w:sz w:val="20"/>
                <w:szCs w:val="20"/>
              </w:rPr>
            </w:pPr>
            <w:hyperlink r:id="rId9" w:history="1">
              <w:r w:rsidR="002515D5" w:rsidRPr="00C032AE">
                <w:rPr>
                  <w:rStyle w:val="Hipervnculo"/>
                  <w:rFonts w:cstheme="minorHAnsi"/>
                  <w:sz w:val="20"/>
                  <w:szCs w:val="20"/>
                </w:rPr>
                <w:t>http://www.calameo.com/read/004726512ccfadece8087</w:t>
              </w:r>
            </w:hyperlink>
            <w:r w:rsidR="002515D5" w:rsidRPr="00C032AE">
              <w:rPr>
                <w:rFonts w:cstheme="minorHAnsi"/>
                <w:sz w:val="20"/>
                <w:szCs w:val="20"/>
              </w:rPr>
              <w:t xml:space="preserve"> </w:t>
            </w:r>
          </w:p>
          <w:p w:rsidR="002515D5" w:rsidRPr="00C032AE" w:rsidRDefault="002515D5" w:rsidP="002515D5">
            <w:pPr>
              <w:pStyle w:val="Prrafodelista"/>
              <w:spacing w:after="200" w:line="276" w:lineRule="auto"/>
              <w:ind w:left="319" w:hanging="284"/>
              <w:jc w:val="both"/>
              <w:rPr>
                <w:rFonts w:cstheme="minorHAnsi"/>
                <w:sz w:val="20"/>
                <w:szCs w:val="20"/>
              </w:rPr>
            </w:pPr>
            <w:r w:rsidRPr="00C032AE">
              <w:rPr>
                <w:rFonts w:cstheme="minorHAnsi"/>
                <w:sz w:val="20"/>
                <w:szCs w:val="20"/>
              </w:rPr>
              <w:t>Comportamiento humano y social.</w:t>
            </w:r>
          </w:p>
          <w:p w:rsidR="002515D5" w:rsidRPr="00C032AE" w:rsidRDefault="00335896" w:rsidP="002515D5">
            <w:pPr>
              <w:pStyle w:val="Prrafodelista"/>
              <w:spacing w:after="200" w:line="276" w:lineRule="auto"/>
              <w:ind w:left="319" w:hanging="284"/>
              <w:jc w:val="both"/>
              <w:rPr>
                <w:rFonts w:cstheme="minorHAnsi"/>
                <w:sz w:val="20"/>
                <w:szCs w:val="20"/>
              </w:rPr>
            </w:pPr>
            <w:hyperlink r:id="rId10" w:history="1">
              <w:r w:rsidR="002515D5" w:rsidRPr="00C032AE">
                <w:rPr>
                  <w:rStyle w:val="Hipervnculo"/>
                  <w:rFonts w:cstheme="minorHAnsi"/>
                  <w:sz w:val="20"/>
                  <w:szCs w:val="20"/>
                </w:rPr>
                <w:t>http://www.calameo.com/read/0029501209a797694b563</w:t>
              </w:r>
            </w:hyperlink>
            <w:r w:rsidR="002515D5" w:rsidRPr="00C032AE">
              <w:rPr>
                <w:rFonts w:cstheme="minorHAnsi"/>
                <w:sz w:val="20"/>
                <w:szCs w:val="20"/>
              </w:rPr>
              <w:t xml:space="preserve"> </w:t>
            </w:r>
          </w:p>
          <w:p w:rsidR="002515D5" w:rsidRPr="00C032AE" w:rsidRDefault="002515D5" w:rsidP="002515D5">
            <w:pPr>
              <w:pStyle w:val="Prrafodelista"/>
              <w:spacing w:after="200" w:line="276" w:lineRule="auto"/>
              <w:ind w:left="319" w:hanging="284"/>
              <w:jc w:val="both"/>
              <w:rPr>
                <w:rFonts w:cstheme="minorHAnsi"/>
                <w:sz w:val="20"/>
                <w:szCs w:val="20"/>
              </w:rPr>
            </w:pPr>
            <w:r w:rsidRPr="00C032AE">
              <w:rPr>
                <w:rFonts w:cstheme="minorHAnsi"/>
                <w:sz w:val="20"/>
                <w:szCs w:val="20"/>
              </w:rPr>
              <w:t xml:space="preserve">De la Fecundación al parto: </w:t>
            </w:r>
          </w:p>
          <w:p w:rsidR="002515D5" w:rsidRPr="00C032AE" w:rsidRDefault="002515D5" w:rsidP="002515D5">
            <w:pPr>
              <w:pStyle w:val="Prrafodelista"/>
              <w:ind w:left="319" w:hanging="284"/>
              <w:jc w:val="both"/>
              <w:rPr>
                <w:rFonts w:cstheme="minorHAnsi"/>
                <w:sz w:val="20"/>
                <w:szCs w:val="20"/>
              </w:rPr>
            </w:pPr>
            <w:r w:rsidRPr="00C032AE">
              <w:rPr>
                <w:rFonts w:cstheme="minorHAnsi"/>
                <w:sz w:val="20"/>
                <w:szCs w:val="20"/>
              </w:rPr>
              <w:t>1)</w:t>
            </w:r>
            <w:hyperlink r:id="rId11" w:history="1">
              <w:r w:rsidRPr="00C032AE">
                <w:rPr>
                  <w:rStyle w:val="Hipervnculo"/>
                  <w:rFonts w:cstheme="minorHAnsi"/>
                  <w:sz w:val="20"/>
                  <w:szCs w:val="20"/>
                </w:rPr>
                <w:t>https://www.youtube.com/watch?v=VVvNduFqB0Q</w:t>
              </w:r>
            </w:hyperlink>
            <w:r w:rsidRPr="00C032AE">
              <w:rPr>
                <w:rFonts w:cstheme="minorHAnsi"/>
                <w:sz w:val="20"/>
                <w:szCs w:val="20"/>
              </w:rPr>
              <w:t xml:space="preserve"> </w:t>
            </w:r>
          </w:p>
          <w:p w:rsidR="002515D5" w:rsidRPr="00C032AE" w:rsidRDefault="002515D5" w:rsidP="002515D5">
            <w:pPr>
              <w:pStyle w:val="Prrafodelista"/>
              <w:ind w:left="319" w:hanging="284"/>
              <w:jc w:val="both"/>
              <w:rPr>
                <w:rFonts w:cstheme="minorHAnsi"/>
                <w:sz w:val="20"/>
                <w:szCs w:val="20"/>
              </w:rPr>
            </w:pPr>
            <w:r w:rsidRPr="00C032AE">
              <w:rPr>
                <w:rFonts w:cstheme="minorHAnsi"/>
                <w:sz w:val="20"/>
                <w:szCs w:val="20"/>
              </w:rPr>
              <w:t>2)</w:t>
            </w:r>
            <w:hyperlink r:id="rId12" w:history="1">
              <w:r w:rsidRPr="00C032AE">
                <w:rPr>
                  <w:rStyle w:val="Hipervnculo"/>
                  <w:rFonts w:cstheme="minorHAnsi"/>
                  <w:sz w:val="20"/>
                  <w:szCs w:val="20"/>
                </w:rPr>
                <w:t>https://www.youtube.com/watch?v=GQpqGQNKiGU</w:t>
              </w:r>
            </w:hyperlink>
          </w:p>
          <w:p w:rsidR="002515D5" w:rsidRPr="00C032AE" w:rsidRDefault="002515D5" w:rsidP="002515D5">
            <w:pPr>
              <w:pStyle w:val="Prrafodelista"/>
              <w:ind w:left="319" w:hanging="284"/>
              <w:jc w:val="both"/>
              <w:rPr>
                <w:rFonts w:cstheme="minorHAnsi"/>
                <w:sz w:val="20"/>
                <w:szCs w:val="20"/>
              </w:rPr>
            </w:pPr>
            <w:r w:rsidRPr="00C032AE">
              <w:rPr>
                <w:rFonts w:cstheme="minorHAnsi"/>
                <w:sz w:val="20"/>
                <w:szCs w:val="20"/>
              </w:rPr>
              <w:t>3)</w:t>
            </w:r>
            <w:hyperlink r:id="rId13" w:history="1">
              <w:r w:rsidRPr="00C032AE">
                <w:rPr>
                  <w:rStyle w:val="Hipervnculo"/>
                  <w:rFonts w:cstheme="minorHAnsi"/>
                  <w:sz w:val="20"/>
                  <w:szCs w:val="20"/>
                </w:rPr>
                <w:t>https://www.youtube.com/watch?v=nMJApDXdo2g</w:t>
              </w:r>
            </w:hyperlink>
          </w:p>
          <w:p w:rsidR="002515D5" w:rsidRPr="00C032AE" w:rsidRDefault="002515D5" w:rsidP="002515D5">
            <w:pPr>
              <w:pStyle w:val="Prrafodelista"/>
              <w:ind w:left="319" w:hanging="284"/>
              <w:jc w:val="both"/>
              <w:rPr>
                <w:rStyle w:val="Hipervnculo"/>
                <w:rFonts w:cstheme="minorHAnsi"/>
                <w:sz w:val="20"/>
                <w:szCs w:val="20"/>
              </w:rPr>
            </w:pPr>
            <w:r w:rsidRPr="00C032AE">
              <w:rPr>
                <w:rFonts w:cstheme="minorHAnsi"/>
                <w:sz w:val="20"/>
                <w:szCs w:val="20"/>
              </w:rPr>
              <w:t xml:space="preserve">4 </w:t>
            </w:r>
            <w:hyperlink r:id="rId14" w:history="1">
              <w:r w:rsidRPr="00C032AE">
                <w:rPr>
                  <w:rStyle w:val="Hipervnculo"/>
                  <w:rFonts w:cstheme="minorHAnsi"/>
                  <w:sz w:val="20"/>
                  <w:szCs w:val="20"/>
                </w:rPr>
                <w:t>https://www.youtube.com/watch?v=UWNhxB77IR0</w:t>
              </w:r>
            </w:hyperlink>
          </w:p>
          <w:p w:rsidR="002515D5" w:rsidRPr="00C032AE" w:rsidRDefault="002515D5" w:rsidP="002515D5">
            <w:pPr>
              <w:pStyle w:val="Prrafodelista"/>
              <w:ind w:left="319" w:hanging="284"/>
              <w:jc w:val="both"/>
              <w:rPr>
                <w:rFonts w:cstheme="minorHAnsi"/>
                <w:color w:val="0563C1" w:themeColor="hyperlink"/>
                <w:sz w:val="20"/>
                <w:szCs w:val="20"/>
                <w:u w:val="single"/>
              </w:rPr>
            </w:pPr>
            <w:r w:rsidRPr="00C032AE">
              <w:rPr>
                <w:rStyle w:val="Hipervnculo"/>
                <w:rFonts w:cstheme="minorHAnsi"/>
                <w:color w:val="auto"/>
                <w:sz w:val="20"/>
                <w:szCs w:val="20"/>
                <w:u w:val="none"/>
              </w:rPr>
              <w:t>5</w:t>
            </w:r>
            <w:r w:rsidRPr="00C032AE">
              <w:rPr>
                <w:rFonts w:cstheme="minorHAnsi"/>
                <w:sz w:val="20"/>
                <w:szCs w:val="20"/>
              </w:rPr>
              <w:t>)</w:t>
            </w:r>
            <w:hyperlink r:id="rId15" w:history="1">
              <w:r w:rsidRPr="00C032AE">
                <w:rPr>
                  <w:rStyle w:val="Hipervnculo"/>
                  <w:rFonts w:cstheme="minorHAnsi"/>
                  <w:sz w:val="20"/>
                  <w:szCs w:val="20"/>
                </w:rPr>
                <w:t>https://www.youtube.com/watch?v=pXOY271WW40</w:t>
              </w:r>
            </w:hyperlink>
            <w:r w:rsidRPr="00C032AE">
              <w:rPr>
                <w:rFonts w:cstheme="minorHAnsi"/>
                <w:sz w:val="20"/>
                <w:szCs w:val="20"/>
              </w:rPr>
              <w:t xml:space="preserve"> </w:t>
            </w:r>
          </w:p>
          <w:p w:rsidR="002515D5" w:rsidRPr="00C032AE" w:rsidRDefault="002515D5" w:rsidP="002515D5">
            <w:pPr>
              <w:pStyle w:val="Prrafodelista"/>
              <w:ind w:left="319" w:hanging="284"/>
              <w:jc w:val="both"/>
              <w:rPr>
                <w:rFonts w:cstheme="minorHAnsi"/>
                <w:sz w:val="20"/>
                <w:szCs w:val="20"/>
              </w:rPr>
            </w:pPr>
            <w:r w:rsidRPr="00C032AE">
              <w:rPr>
                <w:rFonts w:cstheme="minorHAnsi"/>
                <w:sz w:val="20"/>
                <w:szCs w:val="20"/>
              </w:rPr>
              <w:t xml:space="preserve">6) </w:t>
            </w:r>
            <w:hyperlink r:id="rId16" w:history="1">
              <w:r w:rsidRPr="00C032AE">
                <w:rPr>
                  <w:rStyle w:val="Hipervnculo"/>
                  <w:rFonts w:cstheme="minorHAnsi"/>
                  <w:sz w:val="20"/>
                  <w:szCs w:val="20"/>
                </w:rPr>
                <w:t>https://www.youtube.com/watch?v=fnTRVVEKuz8</w:t>
              </w:r>
            </w:hyperlink>
            <w:r w:rsidRPr="00C032AE">
              <w:rPr>
                <w:rFonts w:cstheme="minorHAnsi"/>
                <w:sz w:val="20"/>
                <w:szCs w:val="20"/>
              </w:rPr>
              <w:t xml:space="preserve"> </w:t>
            </w:r>
          </w:p>
          <w:p w:rsidR="001D49C3" w:rsidRPr="00C032AE" w:rsidRDefault="002515D5" w:rsidP="001D49C3">
            <w:pPr>
              <w:pStyle w:val="Prrafodelista"/>
              <w:ind w:left="319" w:hanging="284"/>
              <w:jc w:val="both"/>
              <w:rPr>
                <w:rFonts w:cstheme="minorHAnsi"/>
                <w:sz w:val="20"/>
                <w:szCs w:val="20"/>
              </w:rPr>
            </w:pPr>
            <w:r w:rsidRPr="00C032AE">
              <w:rPr>
                <w:rFonts w:cstheme="minorHAnsi"/>
                <w:sz w:val="20"/>
                <w:szCs w:val="20"/>
              </w:rPr>
              <w:t xml:space="preserve">7) </w:t>
            </w:r>
            <w:hyperlink r:id="rId17" w:history="1">
              <w:r w:rsidRPr="00C032AE">
                <w:rPr>
                  <w:rStyle w:val="Hipervnculo"/>
                  <w:rFonts w:cstheme="minorHAnsi"/>
                  <w:sz w:val="20"/>
                  <w:szCs w:val="20"/>
                </w:rPr>
                <w:t>https://www.youtube.com/watch?v=nBR4LDOj9FI</w:t>
              </w:r>
            </w:hyperlink>
            <w:r w:rsidRPr="00C032AE">
              <w:rPr>
                <w:rFonts w:cstheme="minorHAnsi"/>
                <w:sz w:val="20"/>
                <w:szCs w:val="20"/>
              </w:rPr>
              <w:t xml:space="preserve"> </w:t>
            </w:r>
          </w:p>
          <w:p w:rsidR="00813B97" w:rsidRPr="00C032AE" w:rsidRDefault="002515D5" w:rsidP="001D49C3">
            <w:pPr>
              <w:pStyle w:val="Prrafodelista"/>
              <w:ind w:left="319" w:hanging="284"/>
              <w:jc w:val="both"/>
              <w:rPr>
                <w:rFonts w:cstheme="minorHAnsi"/>
                <w:sz w:val="20"/>
                <w:szCs w:val="20"/>
              </w:rPr>
            </w:pPr>
            <w:r w:rsidRPr="00C032AE">
              <w:rPr>
                <w:rFonts w:cstheme="minorHAnsi"/>
                <w:sz w:val="20"/>
                <w:szCs w:val="20"/>
              </w:rPr>
              <w:t xml:space="preserve">8) </w:t>
            </w:r>
            <w:hyperlink r:id="rId18" w:history="1">
              <w:r w:rsidRPr="00C032AE">
                <w:rPr>
                  <w:rStyle w:val="Hipervnculo"/>
                  <w:rFonts w:cstheme="minorHAnsi"/>
                  <w:sz w:val="20"/>
                  <w:szCs w:val="20"/>
                </w:rPr>
                <w:t>https://www.youtube.com/watch?v=4vRIeGk519w</w:t>
              </w:r>
            </w:hyperlink>
          </w:p>
        </w:tc>
      </w:tr>
    </w:tbl>
    <w:p w:rsidR="00813B97" w:rsidRPr="00C032AE" w:rsidRDefault="00813B97">
      <w:pPr>
        <w:rPr>
          <w:rFonts w:cstheme="minorHAnsi"/>
          <w:sz w:val="20"/>
          <w:szCs w:val="20"/>
        </w:rPr>
      </w:pPr>
    </w:p>
    <w:sectPr w:rsidR="00813B97" w:rsidRPr="00C032AE" w:rsidSect="00C032AE">
      <w:headerReference w:type="default" r:id="rId19"/>
      <w:pgSz w:w="12240" w:h="15840"/>
      <w:pgMar w:top="1702"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896" w:rsidRDefault="00335896" w:rsidP="00C032AE">
      <w:pPr>
        <w:spacing w:after="0" w:line="240" w:lineRule="auto"/>
      </w:pPr>
      <w:r>
        <w:separator/>
      </w:r>
    </w:p>
  </w:endnote>
  <w:endnote w:type="continuationSeparator" w:id="0">
    <w:p w:rsidR="00335896" w:rsidRDefault="00335896" w:rsidP="00C03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896" w:rsidRDefault="00335896" w:rsidP="00C032AE">
      <w:pPr>
        <w:spacing w:after="0" w:line="240" w:lineRule="auto"/>
      </w:pPr>
      <w:r>
        <w:separator/>
      </w:r>
    </w:p>
  </w:footnote>
  <w:footnote w:type="continuationSeparator" w:id="0">
    <w:p w:rsidR="00335896" w:rsidRDefault="00335896" w:rsidP="00C03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67"/>
      <w:gridCol w:w="2084"/>
    </w:tblGrid>
    <w:tr w:rsidR="001C611F" w:rsidRPr="004B10D1" w:rsidTr="00476DE0">
      <w:trPr>
        <w:trHeight w:val="600"/>
      </w:trPr>
      <w:tc>
        <w:tcPr>
          <w:tcW w:w="9968" w:type="dxa"/>
          <w:vAlign w:val="center"/>
        </w:tcPr>
        <w:p w:rsidR="001C611F" w:rsidRPr="0090363F" w:rsidRDefault="001C611F" w:rsidP="001C611F">
          <w:pPr>
            <w:pStyle w:val="Encabezado"/>
            <w:jc w:val="center"/>
            <w:rPr>
              <w:rFonts w:ascii="Cambria" w:hAnsi="Cambria"/>
              <w:i/>
              <w:sz w:val="24"/>
              <w:szCs w:val="26"/>
            </w:rPr>
          </w:pPr>
          <w:r>
            <w:rPr>
              <w:rFonts w:ascii="Cambria" w:hAnsi="Cambria"/>
              <w:i/>
              <w:sz w:val="24"/>
              <w:szCs w:val="26"/>
            </w:rPr>
            <w:t>Programa de estudio: Proceso educativo en el desarrollo humano</w:t>
          </w:r>
        </w:p>
      </w:tc>
      <w:tc>
        <w:tcPr>
          <w:tcW w:w="2786" w:type="dxa"/>
        </w:tcPr>
        <w:p w:rsidR="001C611F" w:rsidRPr="004B10D1" w:rsidRDefault="001C611F" w:rsidP="001C611F">
          <w:pPr>
            <w:pStyle w:val="Encabezado"/>
            <w:jc w:val="center"/>
            <w:rPr>
              <w:rFonts w:ascii="Cambria" w:hAnsi="Cambria"/>
              <w:b/>
              <w:bCs/>
              <w:color w:val="4F81BD"/>
              <w:sz w:val="26"/>
              <w:szCs w:val="26"/>
            </w:rPr>
          </w:pPr>
          <w:r>
            <w:rPr>
              <w:noProof/>
            </w:rPr>
            <w:drawing>
              <wp:anchor distT="0" distB="0" distL="114300" distR="114300" simplePos="0" relativeHeight="251660800" behindDoc="0" locked="0" layoutInCell="1" allowOverlap="1" wp14:anchorId="6965F426" wp14:editId="075433B2">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C032AE" w:rsidRDefault="00C032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8436D33"/>
    <w:multiLevelType w:val="hybridMultilevel"/>
    <w:tmpl w:val="DC4E539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06F737D"/>
    <w:multiLevelType w:val="hybridMultilevel"/>
    <w:tmpl w:val="982EA1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F5471EE"/>
    <w:multiLevelType w:val="hybridMultilevel"/>
    <w:tmpl w:val="EBE8BB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6615B38"/>
    <w:multiLevelType w:val="hybridMultilevel"/>
    <w:tmpl w:val="8362EF74"/>
    <w:lvl w:ilvl="0" w:tplc="55B8DA2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912C52"/>
    <w:multiLevelType w:val="hybridMultilevel"/>
    <w:tmpl w:val="0ABE83B8"/>
    <w:lvl w:ilvl="0" w:tplc="A07EB3C6">
      <w:start w:val="1"/>
      <w:numFmt w:val="bullet"/>
      <w:lvlText w:val=""/>
      <w:lvlJc w:val="left"/>
      <w:pPr>
        <w:tabs>
          <w:tab w:val="num" w:pos="720"/>
        </w:tabs>
        <w:ind w:left="720" w:hanging="360"/>
      </w:pPr>
      <w:rPr>
        <w:rFonts w:ascii="Wingdings" w:hAnsi="Wingdings" w:hint="default"/>
      </w:rPr>
    </w:lvl>
    <w:lvl w:ilvl="1" w:tplc="4B068936" w:tentative="1">
      <w:start w:val="1"/>
      <w:numFmt w:val="bullet"/>
      <w:lvlText w:val=""/>
      <w:lvlJc w:val="left"/>
      <w:pPr>
        <w:tabs>
          <w:tab w:val="num" w:pos="1440"/>
        </w:tabs>
        <w:ind w:left="1440" w:hanging="360"/>
      </w:pPr>
      <w:rPr>
        <w:rFonts w:ascii="Wingdings" w:hAnsi="Wingdings" w:hint="default"/>
      </w:rPr>
    </w:lvl>
    <w:lvl w:ilvl="2" w:tplc="4FBC447C" w:tentative="1">
      <w:start w:val="1"/>
      <w:numFmt w:val="bullet"/>
      <w:lvlText w:val=""/>
      <w:lvlJc w:val="left"/>
      <w:pPr>
        <w:tabs>
          <w:tab w:val="num" w:pos="2160"/>
        </w:tabs>
        <w:ind w:left="2160" w:hanging="360"/>
      </w:pPr>
      <w:rPr>
        <w:rFonts w:ascii="Wingdings" w:hAnsi="Wingdings" w:hint="default"/>
      </w:rPr>
    </w:lvl>
    <w:lvl w:ilvl="3" w:tplc="B16871C0" w:tentative="1">
      <w:start w:val="1"/>
      <w:numFmt w:val="bullet"/>
      <w:lvlText w:val=""/>
      <w:lvlJc w:val="left"/>
      <w:pPr>
        <w:tabs>
          <w:tab w:val="num" w:pos="2880"/>
        </w:tabs>
        <w:ind w:left="2880" w:hanging="360"/>
      </w:pPr>
      <w:rPr>
        <w:rFonts w:ascii="Wingdings" w:hAnsi="Wingdings" w:hint="default"/>
      </w:rPr>
    </w:lvl>
    <w:lvl w:ilvl="4" w:tplc="61E8570C" w:tentative="1">
      <w:start w:val="1"/>
      <w:numFmt w:val="bullet"/>
      <w:lvlText w:val=""/>
      <w:lvlJc w:val="left"/>
      <w:pPr>
        <w:tabs>
          <w:tab w:val="num" w:pos="3600"/>
        </w:tabs>
        <w:ind w:left="3600" w:hanging="360"/>
      </w:pPr>
      <w:rPr>
        <w:rFonts w:ascii="Wingdings" w:hAnsi="Wingdings" w:hint="default"/>
      </w:rPr>
    </w:lvl>
    <w:lvl w:ilvl="5" w:tplc="E2E04872" w:tentative="1">
      <w:start w:val="1"/>
      <w:numFmt w:val="bullet"/>
      <w:lvlText w:val=""/>
      <w:lvlJc w:val="left"/>
      <w:pPr>
        <w:tabs>
          <w:tab w:val="num" w:pos="4320"/>
        </w:tabs>
        <w:ind w:left="4320" w:hanging="360"/>
      </w:pPr>
      <w:rPr>
        <w:rFonts w:ascii="Wingdings" w:hAnsi="Wingdings" w:hint="default"/>
      </w:rPr>
    </w:lvl>
    <w:lvl w:ilvl="6" w:tplc="CFCEB4C6" w:tentative="1">
      <w:start w:val="1"/>
      <w:numFmt w:val="bullet"/>
      <w:lvlText w:val=""/>
      <w:lvlJc w:val="left"/>
      <w:pPr>
        <w:tabs>
          <w:tab w:val="num" w:pos="5040"/>
        </w:tabs>
        <w:ind w:left="5040" w:hanging="360"/>
      </w:pPr>
      <w:rPr>
        <w:rFonts w:ascii="Wingdings" w:hAnsi="Wingdings" w:hint="default"/>
      </w:rPr>
    </w:lvl>
    <w:lvl w:ilvl="7" w:tplc="915A95B4" w:tentative="1">
      <w:start w:val="1"/>
      <w:numFmt w:val="bullet"/>
      <w:lvlText w:val=""/>
      <w:lvlJc w:val="left"/>
      <w:pPr>
        <w:tabs>
          <w:tab w:val="num" w:pos="5760"/>
        </w:tabs>
        <w:ind w:left="5760" w:hanging="360"/>
      </w:pPr>
      <w:rPr>
        <w:rFonts w:ascii="Wingdings" w:hAnsi="Wingdings" w:hint="default"/>
      </w:rPr>
    </w:lvl>
    <w:lvl w:ilvl="8" w:tplc="901C137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08193B"/>
    <w:multiLevelType w:val="hybridMultilevel"/>
    <w:tmpl w:val="5232C2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4D216F9"/>
    <w:multiLevelType w:val="hybridMultilevel"/>
    <w:tmpl w:val="64742F36"/>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78A6DC4"/>
    <w:multiLevelType w:val="hybridMultilevel"/>
    <w:tmpl w:val="6E5C537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CC0290"/>
    <w:multiLevelType w:val="hybridMultilevel"/>
    <w:tmpl w:val="DE6690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1"/>
  </w:num>
  <w:num w:numId="5">
    <w:abstractNumId w:val="0"/>
  </w:num>
  <w:num w:numId="6">
    <w:abstractNumId w:val="3"/>
  </w:num>
  <w:num w:numId="7">
    <w:abstractNumId w:val="2"/>
  </w:num>
  <w:num w:numId="8">
    <w:abstractNumId w:val="7"/>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50991"/>
    <w:rsid w:val="00081660"/>
    <w:rsid w:val="00117D3D"/>
    <w:rsid w:val="00152D53"/>
    <w:rsid w:val="001859E8"/>
    <w:rsid w:val="001C611F"/>
    <w:rsid w:val="001D49C3"/>
    <w:rsid w:val="002071D1"/>
    <w:rsid w:val="00230795"/>
    <w:rsid w:val="002515D5"/>
    <w:rsid w:val="00273C91"/>
    <w:rsid w:val="002B3B24"/>
    <w:rsid w:val="002E71FF"/>
    <w:rsid w:val="002F4DC5"/>
    <w:rsid w:val="00314E9E"/>
    <w:rsid w:val="00322AFF"/>
    <w:rsid w:val="00335896"/>
    <w:rsid w:val="003D2DD8"/>
    <w:rsid w:val="003F1B3B"/>
    <w:rsid w:val="0040417B"/>
    <w:rsid w:val="004154C7"/>
    <w:rsid w:val="00454846"/>
    <w:rsid w:val="00466C65"/>
    <w:rsid w:val="004B2897"/>
    <w:rsid w:val="004D11BA"/>
    <w:rsid w:val="005267BD"/>
    <w:rsid w:val="00537720"/>
    <w:rsid w:val="005A2AEB"/>
    <w:rsid w:val="0060499E"/>
    <w:rsid w:val="0061497C"/>
    <w:rsid w:val="00640A25"/>
    <w:rsid w:val="00651DE5"/>
    <w:rsid w:val="0066059D"/>
    <w:rsid w:val="006B03CE"/>
    <w:rsid w:val="006D1B6C"/>
    <w:rsid w:val="006D46E9"/>
    <w:rsid w:val="006F0A7D"/>
    <w:rsid w:val="006F7859"/>
    <w:rsid w:val="00764F32"/>
    <w:rsid w:val="00796567"/>
    <w:rsid w:val="008113D6"/>
    <w:rsid w:val="00813B97"/>
    <w:rsid w:val="00844427"/>
    <w:rsid w:val="00854F38"/>
    <w:rsid w:val="00875076"/>
    <w:rsid w:val="0090366B"/>
    <w:rsid w:val="00963E52"/>
    <w:rsid w:val="0097256D"/>
    <w:rsid w:val="009913BB"/>
    <w:rsid w:val="00996B9F"/>
    <w:rsid w:val="009F28C8"/>
    <w:rsid w:val="00A44B62"/>
    <w:rsid w:val="00AA4791"/>
    <w:rsid w:val="00AA4D47"/>
    <w:rsid w:val="00AC5DAB"/>
    <w:rsid w:val="00B06900"/>
    <w:rsid w:val="00B97EC7"/>
    <w:rsid w:val="00BD071C"/>
    <w:rsid w:val="00BF1C67"/>
    <w:rsid w:val="00C032AE"/>
    <w:rsid w:val="00C4056A"/>
    <w:rsid w:val="00C6307A"/>
    <w:rsid w:val="00C8253D"/>
    <w:rsid w:val="00CB2D65"/>
    <w:rsid w:val="00D17FCF"/>
    <w:rsid w:val="00D4408F"/>
    <w:rsid w:val="00D74273"/>
    <w:rsid w:val="00DE4B9A"/>
    <w:rsid w:val="00DF7A80"/>
    <w:rsid w:val="00E37A67"/>
    <w:rsid w:val="00E816F1"/>
    <w:rsid w:val="00EA73F9"/>
    <w:rsid w:val="00EC1ABB"/>
    <w:rsid w:val="00ED28E1"/>
    <w:rsid w:val="00F013DF"/>
    <w:rsid w:val="00F23598"/>
    <w:rsid w:val="00F42F52"/>
    <w:rsid w:val="00F54DDF"/>
    <w:rsid w:val="00F624AF"/>
    <w:rsid w:val="00FE65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90A3B"/>
  <w15:docId w15:val="{C6A0B6E7-7894-40CD-BFE9-DA6A0300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ED28E1"/>
    <w:pPr>
      <w:ind w:left="720"/>
      <w:contextualSpacing/>
    </w:pPr>
  </w:style>
  <w:style w:type="character" w:styleId="Hipervnculo">
    <w:name w:val="Hyperlink"/>
    <w:basedOn w:val="Fuentedeprrafopredeter"/>
    <w:uiPriority w:val="99"/>
    <w:unhideWhenUsed/>
    <w:rsid w:val="002515D5"/>
    <w:rPr>
      <w:color w:val="0563C1" w:themeColor="hyperlink"/>
      <w:u w:val="single"/>
    </w:rPr>
  </w:style>
  <w:style w:type="paragraph" w:styleId="Encabezado">
    <w:name w:val="header"/>
    <w:basedOn w:val="Normal"/>
    <w:link w:val="EncabezadoCar"/>
    <w:uiPriority w:val="99"/>
    <w:unhideWhenUsed/>
    <w:rsid w:val="00C032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32AE"/>
    <w:rPr>
      <w:rFonts w:eastAsiaTheme="minorEastAsia"/>
      <w:lang w:eastAsia="es-MX"/>
    </w:rPr>
  </w:style>
  <w:style w:type="paragraph" w:styleId="Piedepgina">
    <w:name w:val="footer"/>
    <w:basedOn w:val="Normal"/>
    <w:link w:val="PiedepginaCar"/>
    <w:uiPriority w:val="99"/>
    <w:unhideWhenUsed/>
    <w:rsid w:val="00C032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32AE"/>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475869">
      <w:bodyDiv w:val="1"/>
      <w:marLeft w:val="0"/>
      <w:marRight w:val="0"/>
      <w:marTop w:val="0"/>
      <w:marBottom w:val="0"/>
      <w:divBdr>
        <w:top w:val="none" w:sz="0" w:space="0" w:color="auto"/>
        <w:left w:val="none" w:sz="0" w:space="0" w:color="auto"/>
        <w:bottom w:val="none" w:sz="0" w:space="0" w:color="auto"/>
        <w:right w:val="none" w:sz="0" w:space="0" w:color="auto"/>
      </w:divBdr>
    </w:div>
    <w:div w:id="1801727925">
      <w:bodyDiv w:val="1"/>
      <w:marLeft w:val="0"/>
      <w:marRight w:val="0"/>
      <w:marTop w:val="0"/>
      <w:marBottom w:val="0"/>
      <w:divBdr>
        <w:top w:val="none" w:sz="0" w:space="0" w:color="auto"/>
        <w:left w:val="none" w:sz="0" w:space="0" w:color="auto"/>
        <w:bottom w:val="none" w:sz="0" w:space="0" w:color="auto"/>
        <w:right w:val="none" w:sz="0" w:space="0" w:color="auto"/>
      </w:divBdr>
    </w:div>
    <w:div w:id="207415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lameo.com/read/004852267bde4505a60d8" TargetMode="External"/><Relationship Id="rId13" Type="http://schemas.openxmlformats.org/officeDocument/2006/relationships/hyperlink" Target="https://www.youtube.com/watch?v=nMJApDXdo2g" TargetMode="External"/><Relationship Id="rId18" Type="http://schemas.openxmlformats.org/officeDocument/2006/relationships/hyperlink" Target="https://www.youtube.com/watch?v=4vRIeGk519w"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s.calameo.com/read/001026499e1accd90244d" TargetMode="External"/><Relationship Id="rId12" Type="http://schemas.openxmlformats.org/officeDocument/2006/relationships/hyperlink" Target="https://www.youtube.com/watch?v=GQpqGQNKiGU" TargetMode="External"/><Relationship Id="rId17" Type="http://schemas.openxmlformats.org/officeDocument/2006/relationships/hyperlink" Target="https://www.youtube.com/watch?v=nBR4LDOj9FI" TargetMode="External"/><Relationship Id="rId2" Type="http://schemas.openxmlformats.org/officeDocument/2006/relationships/styles" Target="styles.xml"/><Relationship Id="rId16" Type="http://schemas.openxmlformats.org/officeDocument/2006/relationships/hyperlink" Target="https://www.youtube.com/watch?v=fnTRVVEKuz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VVvNduFqB0Q" TargetMode="External"/><Relationship Id="rId5" Type="http://schemas.openxmlformats.org/officeDocument/2006/relationships/footnotes" Target="footnotes.xml"/><Relationship Id="rId15" Type="http://schemas.openxmlformats.org/officeDocument/2006/relationships/hyperlink" Target="https://www.youtube.com/watch?v=pXOY271WW40" TargetMode="External"/><Relationship Id="rId10" Type="http://schemas.openxmlformats.org/officeDocument/2006/relationships/hyperlink" Target="http://www.calameo.com/read/0029501209a797694b563"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alameo.com/read/004726512ccfadece8087" TargetMode="External"/><Relationship Id="rId14" Type="http://schemas.openxmlformats.org/officeDocument/2006/relationships/hyperlink" Target="https://www.youtube.com/watch?v=UWNhxB77IR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1874</Words>
  <Characters>10307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12</cp:revision>
  <dcterms:created xsi:type="dcterms:W3CDTF">2017-05-29T17:24:00Z</dcterms:created>
  <dcterms:modified xsi:type="dcterms:W3CDTF">2018-05-25T20:29:00Z</dcterms:modified>
</cp:coreProperties>
</file>