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D777BA" w14:paraId="34F031B5" w14:textId="77777777" w:rsidTr="00D777BA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B2" w14:textId="77777777" w:rsidR="00813B97" w:rsidRPr="00D777BA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D777B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B3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B4" w14:textId="77777777" w:rsidR="00813B97" w:rsidRPr="00D777BA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D777BA" w14:paraId="34F031BA" w14:textId="77777777" w:rsidTr="00D777BA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031B6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031B7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14:paraId="34F031B8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14:paraId="34F031B9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D777BA" w14:paraId="34F031BE" w14:textId="77777777" w:rsidTr="00D777BA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BB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BC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BD" w14:textId="77777777" w:rsidR="00813B97" w:rsidRPr="00D777BA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D777BA" w14:paraId="34F031C3" w14:textId="77777777" w:rsidTr="00D777BA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031BF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031C0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14:paraId="34F031C1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14:paraId="34F031C2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D777BA" w14:paraId="34F031CC" w14:textId="77777777" w:rsidTr="00D777BA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C4" w14:textId="77777777" w:rsidR="00813B97" w:rsidRPr="00D777BA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C5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C6" w14:textId="29FFFFA5" w:rsidR="00813B97" w:rsidRPr="00D777BA" w:rsidRDefault="00D777B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Tecnología educativa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C7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C8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34F031C9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4F031CA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CB" w14:textId="0E2C48DA" w:rsidR="00813B97" w:rsidRPr="00D777BA" w:rsidRDefault="00D777B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SHLI05332</w:t>
            </w:r>
          </w:p>
        </w:tc>
      </w:tr>
      <w:tr w:rsidR="00813B97" w:rsidRPr="00D777BA" w14:paraId="34F031D2" w14:textId="77777777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14:paraId="34F031CD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34F031CE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34F031CF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34F031D0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34F031D1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D777BA" w14:paraId="34F031DC" w14:textId="77777777" w:rsidTr="00D777BA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D3" w14:textId="77777777" w:rsidR="00813B97" w:rsidRPr="00D777B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D4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D5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D6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D7" w14:textId="77777777" w:rsidR="00813B97" w:rsidRPr="00D777B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D8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D9" w14:textId="7A1EA367" w:rsidR="00813B97" w:rsidRPr="00D777BA" w:rsidRDefault="00D777B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DA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DB" w14:textId="77777777" w:rsidR="00813B97" w:rsidRPr="00D777B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D777BA" w14:paraId="34F031E6" w14:textId="77777777" w:rsidTr="00D777BA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DD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DE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DF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E0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E1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E2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E3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E4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1E5" w14:textId="34668BD6" w:rsidR="00813B97" w:rsidRPr="00D777BA" w:rsidRDefault="00D777BA" w:rsidP="000B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Hermes Antonio Villafuerte Molina</w:t>
            </w:r>
          </w:p>
        </w:tc>
      </w:tr>
      <w:tr w:rsidR="00813B97" w:rsidRPr="00D777BA" w14:paraId="34F031E9" w14:textId="77777777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E7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F031E8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D777BA" w14:paraId="34F031F6" w14:textId="77777777" w:rsidTr="00D777BA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1EA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D777B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1EB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031EC" w14:textId="77777777" w:rsidR="00813B97" w:rsidRPr="00D777BA" w:rsidRDefault="008A37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1ED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EE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D777B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1EF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031F0" w14:textId="77777777" w:rsidR="00813B97" w:rsidRPr="00D777BA" w:rsidRDefault="008A37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F1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1F2" w14:textId="77777777" w:rsidR="00813B97" w:rsidRPr="00D777B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F3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031F4" w14:textId="77777777" w:rsidR="00813B97" w:rsidRPr="00D777BA" w:rsidRDefault="00ED2E9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1F5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D777BA" w14:paraId="34F03203" w14:textId="77777777" w:rsidTr="00D777BA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1F7" w14:textId="77777777" w:rsidR="00813B97" w:rsidRPr="00D777B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F8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4F031F9" w14:textId="77777777" w:rsidR="00813B97" w:rsidRPr="00D777BA" w:rsidRDefault="008A37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FA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FB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D777B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1FC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031FD" w14:textId="77777777" w:rsidR="00813B97" w:rsidRPr="00D777BA" w:rsidRDefault="008A37FB" w:rsidP="00ED2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12</w:t>
            </w:r>
            <w:r w:rsidR="00ED2E94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FE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1FF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200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03201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202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D777BA" w14:paraId="34F03205" w14:textId="77777777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204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D777BA" w14:paraId="34F0320E" w14:textId="77777777" w:rsidTr="00D777BA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206" w14:textId="77777777" w:rsidR="00813B97" w:rsidRPr="00D777B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03207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4F03208" w14:textId="77678003" w:rsidR="00813B97" w:rsidRPr="00D777BA" w:rsidRDefault="00980426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03209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20A" w14:textId="77777777" w:rsidR="00813B97" w:rsidRPr="00D777BA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0320B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4F0320C" w14:textId="0924E879" w:rsidR="00813B97" w:rsidRPr="00D777BA" w:rsidRDefault="00980426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0320D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D777BA" w14:paraId="34F03210" w14:textId="77777777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20F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D777BA" w14:paraId="34F0321D" w14:textId="77777777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03211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F03212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F03213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F03214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F03215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F03216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F03217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F03218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F03219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4F0321A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34F0321B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34F0321C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D777BA" w14:paraId="34F0321F" w14:textId="7777777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21E" w14:textId="77777777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D777BA" w14:paraId="34F03221" w14:textId="7777777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220" w14:textId="316FF650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</w:t>
            </w:r>
            <w:r w:rsidR="00933172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TO</w:t>
            </w:r>
            <w:proofErr w:type="gramStart"/>
            <w:r w:rsidR="00933172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="00933172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8163EB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933172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 </w:t>
            </w: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Formativa   (    ) Metodológica</w:t>
            </w:r>
          </w:p>
        </w:tc>
      </w:tr>
      <w:tr w:rsidR="00813B97" w:rsidRPr="00D777BA" w14:paraId="34F03224" w14:textId="77777777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223" w14:textId="4A17AC69" w:rsidR="00813B97" w:rsidRPr="00D777BA" w:rsidRDefault="00813B97" w:rsidP="00D777BA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</w:t>
            </w:r>
            <w:r w:rsid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Básica común  </w:t>
            </w:r>
            <w:r w:rsid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 )  Básica disciplinar  </w:t>
            </w:r>
            <w:r w:rsid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</w:t>
            </w: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933172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Profundización       (  </w:t>
            </w:r>
            <w:r w:rsidRPr="00D777BA">
              <w:rPr>
                <w:rFonts w:eastAsia="Times New Roman" w:cs="Arial"/>
                <w:bCs/>
                <w:color w:val="FF0000"/>
                <w:spacing w:val="-1"/>
                <w:sz w:val="20"/>
                <w:szCs w:val="20"/>
              </w:rPr>
              <w:t xml:space="preserve">  </w:t>
            </w: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Complementaria  </w:t>
            </w:r>
          </w:p>
        </w:tc>
      </w:tr>
      <w:tr w:rsidR="00813B97" w:rsidRPr="00D777BA" w14:paraId="34F03226" w14:textId="77777777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225" w14:textId="77777777" w:rsidR="00813B97" w:rsidRPr="00D777BA" w:rsidRDefault="00813B97" w:rsidP="0093317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933172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D777BA">
              <w:rPr>
                <w:rFonts w:eastAsia="Times New Roman" w:cs="Arial"/>
                <w:bCs/>
                <w:color w:val="FF0000"/>
                <w:spacing w:val="-1"/>
                <w:sz w:val="20"/>
                <w:szCs w:val="20"/>
              </w:rPr>
              <w:t xml:space="preserve">  </w:t>
            </w: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) Curso   (     ) Taller   (    ) Laboratorio   (     ) Seminario</w:t>
            </w:r>
          </w:p>
        </w:tc>
      </w:tr>
      <w:tr w:rsidR="00813B97" w:rsidRPr="00D777BA" w14:paraId="34F03228" w14:textId="77777777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227" w14:textId="17416989" w:rsidR="00813B97" w:rsidRPr="00D777BA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D777BA">
              <w:rPr>
                <w:rFonts w:eastAsia="Times New Roman" w:cs="Arial"/>
                <w:bCs/>
                <w:color w:val="FF0000"/>
                <w:spacing w:val="-1"/>
                <w:sz w:val="20"/>
                <w:szCs w:val="20"/>
              </w:rPr>
              <w:t xml:space="preserve"> </w:t>
            </w: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Obligatoria </w:t>
            </w:r>
            <w:r w:rsid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Recursable </w:t>
            </w:r>
            <w:r w:rsid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Optativa </w:t>
            </w:r>
            <w:r w:rsid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</w:t>
            </w:r>
            <w:r w:rsidR="00CE67AC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Selectiva</w:t>
            </w:r>
            <w:r w:rsid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) Acreditable</w:t>
            </w:r>
          </w:p>
        </w:tc>
      </w:tr>
    </w:tbl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4441"/>
      </w:tblGrid>
      <w:tr w:rsidR="00813B97" w:rsidRPr="00D777BA" w14:paraId="34F0322A" w14:textId="77777777" w:rsidTr="00D777B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34F03229" w14:textId="77777777" w:rsidR="00813B97" w:rsidRPr="00D777BA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D777BA" w14:paraId="34F0322E" w14:textId="77777777" w:rsidTr="00D777BA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14:paraId="34F0322B" w14:textId="087CE781" w:rsidR="00C2607E" w:rsidRPr="00D777BA" w:rsidRDefault="00813B97" w:rsidP="00C2607E">
            <w:pPr>
              <w:spacing w:before="240" w:after="240" w:line="276" w:lineRule="auto"/>
              <w:jc w:val="both"/>
              <w:rPr>
                <w:rFonts w:eastAsia="Times New Roman" w:cs="Arial"/>
                <w:bCs/>
                <w:color w:val="FF0000"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spacing w:val="-1"/>
                <w:sz w:val="20"/>
                <w:szCs w:val="20"/>
              </w:rPr>
              <w:t>Para la impartición de esta unidad se sugiere la participación de profesional</w:t>
            </w:r>
            <w:r w:rsidR="004C1D3B" w:rsidRPr="00D777BA">
              <w:rPr>
                <w:rFonts w:eastAsia="Times New Roman" w:cs="Arial"/>
                <w:spacing w:val="-1"/>
                <w:sz w:val="20"/>
                <w:szCs w:val="20"/>
              </w:rPr>
              <w:t xml:space="preserve">es con estudios </w:t>
            </w:r>
            <w:r w:rsidR="007A6E89" w:rsidRPr="00D777BA">
              <w:rPr>
                <w:rFonts w:eastAsia="Times New Roman" w:cs="Arial"/>
                <w:spacing w:val="-1"/>
                <w:sz w:val="20"/>
                <w:szCs w:val="20"/>
              </w:rPr>
              <w:t>de</w:t>
            </w:r>
            <w:r w:rsidR="0030539E" w:rsidRPr="00D777BA">
              <w:rPr>
                <w:rFonts w:eastAsia="Times New Roman" w:cs="Arial"/>
                <w:spacing w:val="-1"/>
                <w:sz w:val="20"/>
                <w:szCs w:val="20"/>
              </w:rPr>
              <w:t xml:space="preserve"> posgrado</w:t>
            </w:r>
            <w:r w:rsidR="007A6E89" w:rsidRPr="00D777BA">
              <w:rPr>
                <w:rFonts w:eastAsia="Times New Roman" w:cs="Arial"/>
                <w:spacing w:val="-1"/>
                <w:sz w:val="20"/>
                <w:szCs w:val="20"/>
              </w:rPr>
              <w:t xml:space="preserve"> y</w:t>
            </w:r>
            <w:r w:rsidR="004C1D3B" w:rsidRPr="00D777BA">
              <w:rPr>
                <w:rFonts w:eastAsia="Times New Roman" w:cs="Arial"/>
                <w:spacing w:val="-1"/>
                <w:sz w:val="20"/>
                <w:szCs w:val="20"/>
              </w:rPr>
              <w:t xml:space="preserve"> experiencia </w:t>
            </w:r>
            <w:r w:rsidR="00E05EC6" w:rsidRPr="00D777BA">
              <w:rPr>
                <w:rFonts w:eastAsia="Times New Roman" w:cs="Arial"/>
                <w:spacing w:val="-1"/>
                <w:sz w:val="20"/>
                <w:szCs w:val="20"/>
              </w:rPr>
              <w:t xml:space="preserve">en </w:t>
            </w:r>
            <w:r w:rsidR="0030539E" w:rsidRPr="00D777BA">
              <w:rPr>
                <w:rFonts w:eastAsia="Times New Roman" w:cs="Arial"/>
                <w:spacing w:val="-1"/>
                <w:sz w:val="20"/>
                <w:szCs w:val="20"/>
              </w:rPr>
              <w:t>Educación a Distancia</w:t>
            </w:r>
            <w:r w:rsidR="00E05EC6" w:rsidRPr="00D777BA">
              <w:rPr>
                <w:rFonts w:eastAsia="Times New Roman" w:cs="Arial"/>
                <w:spacing w:val="-1"/>
                <w:sz w:val="20"/>
                <w:szCs w:val="20"/>
              </w:rPr>
              <w:t>, Tecnologías de la Información y la Comunicación, Educación</w:t>
            </w:r>
            <w:r w:rsidR="00FE7FCA" w:rsidRPr="00D777BA">
              <w:rPr>
                <w:rFonts w:eastAsia="Times New Roman" w:cs="Arial"/>
                <w:spacing w:val="-1"/>
                <w:sz w:val="20"/>
                <w:szCs w:val="20"/>
              </w:rPr>
              <w:t>, Informática y Comunicación.</w:t>
            </w:r>
          </w:p>
          <w:p w14:paraId="215C3834" w14:textId="741847DE" w:rsidR="00FE7FCA" w:rsidRPr="00D777BA" w:rsidRDefault="00FE7FCA" w:rsidP="007C1CE8">
            <w:p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D777BA">
              <w:rPr>
                <w:rFonts w:cs="Times New Roman"/>
                <w:sz w:val="20"/>
                <w:szCs w:val="20"/>
              </w:rPr>
              <w:t>C</w:t>
            </w:r>
            <w:r w:rsidR="00C2607E" w:rsidRPr="00D777BA">
              <w:rPr>
                <w:rFonts w:cs="Times New Roman"/>
                <w:sz w:val="20"/>
                <w:szCs w:val="20"/>
              </w:rPr>
              <w:t>ompetencias genéricas</w:t>
            </w:r>
            <w:r w:rsidR="00D777BA">
              <w:rPr>
                <w:rFonts w:cs="Times New Roman"/>
                <w:sz w:val="20"/>
                <w:szCs w:val="20"/>
              </w:rPr>
              <w:t xml:space="preserve"> docentes:</w:t>
            </w:r>
          </w:p>
          <w:p w14:paraId="619A6740" w14:textId="3AB2CB95" w:rsidR="00FE7FCA" w:rsidRPr="00D777BA" w:rsidRDefault="77CBEB24" w:rsidP="007A6E89">
            <w:p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D777BA">
              <w:rPr>
                <w:rFonts w:cs="Times New Roman"/>
                <w:sz w:val="20"/>
                <w:szCs w:val="20"/>
              </w:rPr>
              <w:t xml:space="preserve">Actúa bajo los principios de libertad, respeto, responsabilidad social y justicia que promueven una actuación íntegra en su desempeño profesional. Maneja de forma responsable y ética las tecnologías de la información en sus procesos académicos y profesionales. </w:t>
            </w:r>
          </w:p>
          <w:p w14:paraId="41619F5D" w14:textId="2411C32F" w:rsidR="000977F9" w:rsidRPr="00D777BA" w:rsidRDefault="000977F9" w:rsidP="007C1CE8">
            <w:pPr>
              <w:spacing w:before="240" w:after="24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D777BA">
              <w:rPr>
                <w:rFonts w:cs="Times New Roman"/>
                <w:sz w:val="20"/>
                <w:szCs w:val="20"/>
              </w:rPr>
              <w:t>C</w:t>
            </w:r>
            <w:r w:rsidR="00080DDD" w:rsidRPr="00D777BA">
              <w:rPr>
                <w:rFonts w:cs="Times New Roman"/>
                <w:sz w:val="20"/>
                <w:szCs w:val="20"/>
              </w:rPr>
              <w:t>ompetencias específicas</w:t>
            </w:r>
            <w:r w:rsidR="00D777BA">
              <w:rPr>
                <w:rFonts w:cs="Times New Roman"/>
                <w:sz w:val="20"/>
                <w:szCs w:val="20"/>
              </w:rPr>
              <w:t xml:space="preserve"> docentes:</w:t>
            </w:r>
          </w:p>
          <w:p w14:paraId="34F0322D" w14:textId="05D1C4B7" w:rsidR="00996B9F" w:rsidRPr="00D777BA" w:rsidRDefault="000977F9" w:rsidP="000977F9">
            <w:pPr>
              <w:spacing w:before="240" w:after="240" w:line="276" w:lineRule="auto"/>
              <w:jc w:val="both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D777BA">
              <w:rPr>
                <w:rFonts w:cs="Times New Roman"/>
                <w:sz w:val="20"/>
                <w:szCs w:val="20"/>
              </w:rPr>
              <w:t xml:space="preserve">Es un experto en la disciplina o disciplinas afines a los programas educativos en los que participa, contribuyendo a una formación integral del estudiante, de vanguardia, pertinente, útil para la vida y el trabajo profesional. Diseña y emplea diferentes ambientes, herramientas y recursos didácticos para </w:t>
            </w:r>
            <w:r w:rsidRPr="00D777BA">
              <w:rPr>
                <w:rFonts w:cs="Times New Roman"/>
                <w:sz w:val="20"/>
                <w:szCs w:val="20"/>
              </w:rPr>
              <w:lastRenderedPageBreak/>
              <w:t xml:space="preserve">promover en los estudiantes el aprendizaje de contenidos disciplinares. Maneja de forma reflexiva y crítica las herramientas tecnológicas en la enseñanza para promover el desarrollo de las competencias genéricas y específicas del estudiante. </w:t>
            </w:r>
          </w:p>
        </w:tc>
      </w:tr>
      <w:tr w:rsidR="00813B97" w:rsidRPr="00D777BA" w14:paraId="34F03230" w14:textId="77777777" w:rsidTr="00D777B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34F0322F" w14:textId="77777777" w:rsidR="00813B97" w:rsidRPr="00D777B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CONTRIBUCIÓN DE LA UNIDAD DE </w:t>
            </w:r>
            <w:proofErr w:type="gramStart"/>
            <w:r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D777BA" w14:paraId="34F03236" w14:textId="77777777" w:rsidTr="00D777BA">
        <w:trPr>
          <w:jc w:val="center"/>
        </w:trPr>
        <w:tc>
          <w:tcPr>
            <w:tcW w:w="5000" w:type="pct"/>
            <w:gridSpan w:val="2"/>
          </w:tcPr>
          <w:p w14:paraId="34F03231" w14:textId="4D82E407" w:rsidR="00813B97" w:rsidRPr="00D777BA" w:rsidRDefault="00813B97" w:rsidP="00D13567">
            <w:pPr>
              <w:spacing w:before="240" w:after="0" w:line="240" w:lineRule="auto"/>
              <w:rPr>
                <w:rFonts w:cs="Times New Roman"/>
                <w:sz w:val="20"/>
                <w:szCs w:val="20"/>
              </w:rPr>
            </w:pPr>
            <w:r w:rsidRPr="00D777BA">
              <w:rPr>
                <w:rFonts w:cs="Times New Roman"/>
                <w:sz w:val="20"/>
                <w:szCs w:val="20"/>
              </w:rPr>
              <w:t xml:space="preserve">La unidad de Aprendizaje incide de manera directa en la formación de </w:t>
            </w:r>
            <w:r w:rsidR="00D777BA">
              <w:rPr>
                <w:rFonts w:cs="Times New Roman"/>
                <w:sz w:val="20"/>
                <w:szCs w:val="20"/>
              </w:rPr>
              <w:t xml:space="preserve">las siguientes </w:t>
            </w:r>
            <w:r w:rsidRPr="00D777BA">
              <w:rPr>
                <w:rFonts w:cs="Times New Roman"/>
                <w:sz w:val="20"/>
                <w:szCs w:val="20"/>
              </w:rPr>
              <w:t>competencia</w:t>
            </w:r>
            <w:r w:rsidR="00D777BA">
              <w:rPr>
                <w:rFonts w:cs="Times New Roman"/>
                <w:sz w:val="20"/>
                <w:szCs w:val="20"/>
              </w:rPr>
              <w:t>s</w:t>
            </w:r>
            <w:r w:rsidRPr="00D777BA">
              <w:rPr>
                <w:rFonts w:cs="Times New Roman"/>
                <w:sz w:val="20"/>
                <w:szCs w:val="20"/>
              </w:rPr>
              <w:t xml:space="preserve"> genérica</w:t>
            </w:r>
            <w:r w:rsidR="00D777BA">
              <w:rPr>
                <w:rFonts w:cs="Times New Roman"/>
                <w:sz w:val="20"/>
                <w:szCs w:val="20"/>
              </w:rPr>
              <w:t>s</w:t>
            </w:r>
            <w:r w:rsidRPr="00D777BA">
              <w:rPr>
                <w:rFonts w:cs="Times New Roman"/>
                <w:sz w:val="20"/>
                <w:szCs w:val="20"/>
              </w:rPr>
              <w:t>:</w:t>
            </w:r>
            <w:r w:rsidR="00C2607E" w:rsidRPr="00D777BA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EDD8C31" w14:textId="77777777" w:rsidR="00D777BA" w:rsidRDefault="00D777BA" w:rsidP="00925194">
            <w:pPr>
              <w:spacing w:after="0"/>
              <w:jc w:val="both"/>
              <w:rPr>
                <w:rFonts w:cs="Times New Roman"/>
                <w:sz w:val="20"/>
                <w:szCs w:val="20"/>
              </w:rPr>
            </w:pPr>
          </w:p>
          <w:p w14:paraId="611E7D9A" w14:textId="38180662" w:rsidR="00D777BA" w:rsidRDefault="00D777BA" w:rsidP="00D777BA">
            <w:pPr>
              <w:spacing w:after="0"/>
              <w:ind w:left="592" w:hanging="592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CG6. </w:t>
            </w:r>
            <w:r w:rsidR="00852C82" w:rsidRPr="00D777BA">
              <w:rPr>
                <w:rFonts w:cs="Times New Roman"/>
                <w:sz w:val="20"/>
                <w:szCs w:val="20"/>
              </w:rPr>
              <w:t>Reconoce las habilidades y fortalezas de las personas y, en un ambiente de confianza, propicia la colaboración necesaria para lograr el cumplimiento de metas o proyectos.</w:t>
            </w:r>
            <w:r w:rsidR="00FB015A" w:rsidRPr="00D777BA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53730D1" w14:textId="677F02D8" w:rsidR="00D777BA" w:rsidRDefault="00D777BA" w:rsidP="00D777BA">
            <w:pPr>
              <w:spacing w:after="0"/>
              <w:ind w:left="592" w:hanging="592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CG8. </w:t>
            </w:r>
            <w:r w:rsidR="00852C82" w:rsidRPr="00D777BA">
              <w:rPr>
                <w:rFonts w:cs="Times New Roman"/>
                <w:sz w:val="20"/>
                <w:szCs w:val="20"/>
              </w:rPr>
              <w:t>Maneja en forma ética y socialmente responsable las tecnologías de la información en sus procesos personales, académicos y profesionales.</w:t>
            </w:r>
            <w:r w:rsidR="00FB015A" w:rsidRPr="00D777BA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4F03232" w14:textId="1A6DC02B" w:rsidR="00852C82" w:rsidRPr="00D777BA" w:rsidRDefault="00D777BA" w:rsidP="00D777BA">
            <w:pPr>
              <w:spacing w:after="0"/>
              <w:ind w:left="592" w:hanging="592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CG10. </w:t>
            </w:r>
            <w:r w:rsidR="00852C82" w:rsidRPr="00D777BA">
              <w:rPr>
                <w:rFonts w:cs="Times New Roman"/>
                <w:sz w:val="20"/>
                <w:szCs w:val="20"/>
              </w:rPr>
              <w:t>Desarrolla un liderazgo innovador y competitivo en la disciplina o campo de su elección, que le permite aprender continuamente sobre su persona, nuevos conceptos, procesos y metodologías que le permiten aportar alternativas de solución y tomar decisiones con integridad moral, compromiso social y enfoque de sustentabilidad.</w:t>
            </w:r>
          </w:p>
          <w:p w14:paraId="0FE94FF4" w14:textId="55AAC31F" w:rsidR="00813B97" w:rsidRPr="00D777BA" w:rsidRDefault="77CBEB24" w:rsidP="00D777BA">
            <w:pPr>
              <w:spacing w:before="240" w:line="240" w:lineRule="auto"/>
              <w:rPr>
                <w:rFonts w:cs="Times New Roman"/>
                <w:sz w:val="20"/>
                <w:szCs w:val="20"/>
              </w:rPr>
            </w:pPr>
            <w:r w:rsidRPr="00D777BA">
              <w:rPr>
                <w:rFonts w:cs="Times New Roman"/>
                <w:sz w:val="20"/>
                <w:szCs w:val="20"/>
              </w:rPr>
              <w:t>Además, contribuye a la</w:t>
            </w:r>
            <w:r w:rsidR="00D777BA">
              <w:rPr>
                <w:rFonts w:cs="Times New Roman"/>
                <w:sz w:val="20"/>
                <w:szCs w:val="20"/>
              </w:rPr>
              <w:t>s</w:t>
            </w:r>
            <w:r w:rsidRPr="00D777BA">
              <w:rPr>
                <w:rFonts w:cs="Times New Roman"/>
                <w:sz w:val="20"/>
                <w:szCs w:val="20"/>
              </w:rPr>
              <w:t xml:space="preserve"> competencia</w:t>
            </w:r>
            <w:r w:rsidR="00D777BA">
              <w:rPr>
                <w:rFonts w:cs="Times New Roman"/>
                <w:sz w:val="20"/>
                <w:szCs w:val="20"/>
              </w:rPr>
              <w:t>s</w:t>
            </w:r>
            <w:r w:rsidRPr="00D777BA">
              <w:rPr>
                <w:rFonts w:cs="Times New Roman"/>
                <w:sz w:val="20"/>
                <w:szCs w:val="20"/>
              </w:rPr>
              <w:t xml:space="preserve"> específica</w:t>
            </w:r>
            <w:r w:rsidR="00D777BA">
              <w:rPr>
                <w:rFonts w:cs="Times New Roman"/>
                <w:sz w:val="20"/>
                <w:szCs w:val="20"/>
              </w:rPr>
              <w:t>s</w:t>
            </w:r>
            <w:r w:rsidRPr="00D777BA">
              <w:rPr>
                <w:rFonts w:cs="Times New Roman"/>
                <w:sz w:val="20"/>
                <w:szCs w:val="20"/>
              </w:rPr>
              <w:t xml:space="preserve"> del programa:</w:t>
            </w:r>
          </w:p>
          <w:p w14:paraId="7ECD6102" w14:textId="77777777" w:rsidR="00D777BA" w:rsidRDefault="00D777BA" w:rsidP="00D777BA">
            <w:pPr>
              <w:spacing w:line="276" w:lineRule="auto"/>
              <w:ind w:left="590" w:hanging="59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CE2. </w:t>
            </w:r>
            <w:r w:rsidR="00B20491" w:rsidRPr="00D777BA">
              <w:rPr>
                <w:rFonts w:cs="Times New Roman"/>
                <w:sz w:val="20"/>
                <w:szCs w:val="20"/>
              </w:rPr>
              <w:t>Diseña y operacionaliza estrategias de enseñanza y aprendizaje según contextos.</w:t>
            </w:r>
            <w:r w:rsidR="00FB015A" w:rsidRPr="00D777BA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5458E14" w14:textId="77777777" w:rsidR="00D777BA" w:rsidRDefault="00D777BA" w:rsidP="00D777BA">
            <w:pPr>
              <w:spacing w:line="276" w:lineRule="auto"/>
              <w:ind w:left="590" w:hanging="59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CE3. </w:t>
            </w:r>
            <w:r w:rsidR="00B20491" w:rsidRPr="00D777BA">
              <w:rPr>
                <w:rFonts w:cs="Times New Roman"/>
                <w:sz w:val="20"/>
                <w:szCs w:val="20"/>
              </w:rPr>
              <w:t>Proyecta y desarrolla acciones educativas de carácter interdisciplinario.</w:t>
            </w:r>
            <w:r w:rsidR="00FB015A" w:rsidRPr="00D777BA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8193F8F" w14:textId="77777777" w:rsidR="00D777BA" w:rsidRDefault="00D777BA" w:rsidP="00D777BA">
            <w:pPr>
              <w:spacing w:line="276" w:lineRule="auto"/>
              <w:ind w:left="590" w:hanging="59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CE5. </w:t>
            </w:r>
            <w:r w:rsidR="00B20491" w:rsidRPr="00D777BA">
              <w:rPr>
                <w:rFonts w:cs="Times New Roman"/>
                <w:sz w:val="20"/>
                <w:szCs w:val="20"/>
              </w:rPr>
              <w:t>Diseña, gestiona, implementa y evalúa programas y proyectos educativos.</w:t>
            </w:r>
            <w:r w:rsidR="00FB015A" w:rsidRPr="00D777BA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CAD6F64" w14:textId="77777777" w:rsidR="00D777BA" w:rsidRDefault="00D777BA" w:rsidP="00D777BA">
            <w:pPr>
              <w:spacing w:line="276" w:lineRule="auto"/>
              <w:ind w:left="590" w:hanging="59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CE6. </w:t>
            </w:r>
            <w:r w:rsidR="00B20491" w:rsidRPr="00D777BA">
              <w:rPr>
                <w:rFonts w:cs="Times New Roman"/>
                <w:sz w:val="20"/>
                <w:szCs w:val="20"/>
              </w:rPr>
              <w:t>Crea y evalúa ambientes favorables y desafiantes para el aprendizaje.</w:t>
            </w:r>
            <w:r w:rsidR="00FB015A" w:rsidRPr="00D777BA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9D93D44" w14:textId="77777777" w:rsidR="00D777BA" w:rsidRDefault="00D777BA" w:rsidP="00D777BA">
            <w:pPr>
              <w:spacing w:line="276" w:lineRule="auto"/>
              <w:ind w:left="590" w:hanging="59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CE9. </w:t>
            </w:r>
            <w:r w:rsidR="00B20491" w:rsidRPr="00D777BA">
              <w:rPr>
                <w:rFonts w:cs="Times New Roman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  <w:r w:rsidR="00FB015A" w:rsidRPr="00D777BA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87792AC" w14:textId="77777777" w:rsidR="00D777BA" w:rsidRDefault="00D777BA" w:rsidP="00D777BA">
            <w:pPr>
              <w:spacing w:line="276" w:lineRule="auto"/>
              <w:ind w:left="590" w:hanging="59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CE12. </w:t>
            </w:r>
            <w:r w:rsidR="00B20491" w:rsidRPr="00D777BA">
              <w:rPr>
                <w:rFonts w:cs="Times New Roman"/>
                <w:sz w:val="20"/>
                <w:szCs w:val="20"/>
              </w:rPr>
              <w:t>Genera Innovaciones en distintos ámbitos del sistema educativo.</w:t>
            </w:r>
            <w:r w:rsidR="00FB015A" w:rsidRPr="00D777BA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D91462B" w14:textId="75B41E08" w:rsidR="00996B9F" w:rsidRPr="00D777BA" w:rsidRDefault="00D777BA" w:rsidP="00D777BA">
            <w:pPr>
              <w:spacing w:line="276" w:lineRule="auto"/>
              <w:ind w:left="590" w:hanging="59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CE19. </w:t>
            </w:r>
            <w:r w:rsidR="00852C82" w:rsidRPr="00D777BA">
              <w:rPr>
                <w:rFonts w:cs="Times New Roman"/>
                <w:sz w:val="20"/>
                <w:szCs w:val="20"/>
              </w:rPr>
              <w:t>Produce materiales educativos acordes a diferentes contextos para favorecer los procesos de enseñanza y aprendizaje.</w:t>
            </w:r>
          </w:p>
          <w:p w14:paraId="34F03235" w14:textId="54AAF54C" w:rsidR="00925194" w:rsidRPr="00D777BA" w:rsidRDefault="00925194" w:rsidP="007A6E89">
            <w:pPr>
              <w:spacing w:after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813B97" w:rsidRPr="00D777BA" w14:paraId="34F03238" w14:textId="77777777" w:rsidTr="00D777B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34F03237" w14:textId="77777777" w:rsidR="00813B97" w:rsidRPr="00D777BA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CONTEXTUA</w:t>
            </w:r>
            <w:r w:rsidR="00B06900"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D777BA" w14:paraId="34F0323D" w14:textId="77777777" w:rsidTr="00D777BA">
        <w:trPr>
          <w:jc w:val="center"/>
        </w:trPr>
        <w:tc>
          <w:tcPr>
            <w:tcW w:w="5000" w:type="pct"/>
            <w:gridSpan w:val="2"/>
          </w:tcPr>
          <w:p w14:paraId="34F03239" w14:textId="77777777" w:rsidR="00813B97" w:rsidRPr="00D777BA" w:rsidRDefault="00813B97" w:rsidP="00D777BA">
            <w:pPr>
              <w:spacing w:line="240" w:lineRule="auto"/>
              <w:jc w:val="both"/>
              <w:rPr>
                <w:rFonts w:eastAsia="Times New Roman" w:cs="Arial"/>
                <w:bCs/>
                <w:color w:val="FF0000"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spacing w:val="-1"/>
                <w:sz w:val="20"/>
                <w:szCs w:val="20"/>
              </w:rPr>
              <w:t>La importancia de esta unidad de aprendizaje reside en</w:t>
            </w:r>
            <w:r w:rsidR="00552B65" w:rsidRPr="00D777BA">
              <w:rPr>
                <w:rFonts w:eastAsia="Times New Roman" w:cs="Arial"/>
                <w:spacing w:val="-1"/>
                <w:sz w:val="20"/>
                <w:szCs w:val="20"/>
              </w:rPr>
              <w:t xml:space="preserve"> su </w:t>
            </w:r>
            <w:r w:rsidR="004C1D3B" w:rsidRPr="00D777BA">
              <w:rPr>
                <w:rFonts w:eastAsia="Times New Roman" w:cs="Arial"/>
                <w:spacing w:val="-1"/>
                <w:sz w:val="20"/>
                <w:szCs w:val="20"/>
              </w:rPr>
              <w:t>especialización</w:t>
            </w:r>
            <w:r w:rsidR="00837950" w:rsidRPr="00D777BA">
              <w:rPr>
                <w:rFonts w:eastAsia="Times New Roman" w:cs="Arial"/>
                <w:spacing w:val="-1"/>
                <w:sz w:val="20"/>
                <w:szCs w:val="20"/>
              </w:rPr>
              <w:t xml:space="preserve">, al contemplar el desarrollo de procesos y modelos tecnológicos desde la educación, así como la integración de tecnologías </w:t>
            </w:r>
            <w:r w:rsidR="00FB5E85" w:rsidRPr="00D777BA">
              <w:rPr>
                <w:rFonts w:eastAsia="Times New Roman" w:cs="Arial"/>
                <w:spacing w:val="-1"/>
                <w:sz w:val="20"/>
                <w:szCs w:val="20"/>
              </w:rPr>
              <w:t xml:space="preserve">preexistentes </w:t>
            </w:r>
            <w:r w:rsidR="00837950" w:rsidRPr="00D777BA">
              <w:rPr>
                <w:rFonts w:eastAsia="Times New Roman" w:cs="Arial"/>
                <w:spacing w:val="-1"/>
                <w:sz w:val="20"/>
                <w:szCs w:val="20"/>
              </w:rPr>
              <w:t>en los procesos educativos</w:t>
            </w:r>
            <w:r w:rsidR="00552B65" w:rsidRPr="00D777BA">
              <w:rPr>
                <w:rFonts w:eastAsia="Times New Roman" w:cs="Arial"/>
                <w:color w:val="FF0000"/>
                <w:spacing w:val="-1"/>
                <w:sz w:val="20"/>
                <w:szCs w:val="20"/>
              </w:rPr>
              <w:t>.</w:t>
            </w:r>
          </w:p>
          <w:p w14:paraId="34F0323A" w14:textId="77777777" w:rsidR="004C1D3B" w:rsidRPr="00D777BA" w:rsidRDefault="00813B97" w:rsidP="00D777BA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080DDD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4C1D3B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los fundamentos teóricos y metodológicos para </w:t>
            </w:r>
            <w:r w:rsidR="00D57BB9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la discriminación y aplicación de la tecnología en proyectos educativos. Le permite argumentar y comunicar de manera crítica las razones que llevan a la correcta aplicación de una tecnología en un contexto educativo determinado. Facilita la identificación de problemáticas dentro y fuera del aula con el fin de inic</w:t>
            </w:r>
            <w:r w:rsidR="000D6E47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iar un proceso de solución con la cooperación de otros miembros de la institución y comunidades externas.</w:t>
            </w:r>
          </w:p>
          <w:p w14:paraId="34F0323C" w14:textId="71C5F0CD" w:rsidR="00996B9F" w:rsidRPr="00D777BA" w:rsidRDefault="00FF2949" w:rsidP="00D777BA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Se imparte en el 6°</w:t>
            </w:r>
            <w:r w:rsidRPr="00D777BA">
              <w:rPr>
                <w:rFonts w:eastAsia="Times New Roman" w:cs="Arial"/>
                <w:bCs/>
                <w:color w:val="FF0000"/>
                <w:spacing w:val="-1"/>
                <w:sz w:val="20"/>
                <w:szCs w:val="20"/>
              </w:rPr>
              <w:t xml:space="preserve"> </w:t>
            </w:r>
            <w:r w:rsidR="00813B97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semestre y se relaciona </w:t>
            </w: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 manera directa </w:t>
            </w:r>
            <w:r w:rsidR="00813B97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 </w:t>
            </w:r>
            <w:r w:rsidR="00BE2B8B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las unidades de aprendizaje</w:t>
            </w:r>
            <w:r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siguientes: Innovación Educativa, Educación Formal y No Formal, </w:t>
            </w:r>
            <w:r w:rsidR="00E7777E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Gestión y Política Educativa, Educación Abierta y a Distancia, </w:t>
            </w:r>
            <w:r w:rsidR="00FB5E85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las UDA de Didáctica, </w:t>
            </w:r>
            <w:r w:rsidR="00E7777E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Teoría y Práctica de la Comunicación Educativa</w:t>
            </w:r>
            <w:r w:rsidR="00FB5E85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, Ética, </w:t>
            </w:r>
            <w:r w:rsid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así como </w:t>
            </w:r>
            <w:r w:rsidR="00FB5E85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las UDA de </w:t>
            </w:r>
            <w:proofErr w:type="gramStart"/>
            <w:r w:rsidR="00FB5E85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Inglés</w:t>
            </w:r>
            <w:proofErr w:type="gramEnd"/>
            <w:r w:rsidR="00BE2B8B" w:rsidRPr="00D777BA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</w:tc>
      </w:tr>
      <w:tr w:rsidR="00813B97" w:rsidRPr="00D777BA" w14:paraId="34F0323F" w14:textId="77777777" w:rsidTr="00D777B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14:paraId="34F0323E" w14:textId="77777777" w:rsidR="00813B97" w:rsidRPr="00D777BA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D777BA" w14:paraId="34F03241" w14:textId="77777777" w:rsidTr="00D777BA">
        <w:trPr>
          <w:jc w:val="center"/>
        </w:trPr>
        <w:tc>
          <w:tcPr>
            <w:tcW w:w="5000" w:type="pct"/>
            <w:gridSpan w:val="2"/>
            <w:vAlign w:val="center"/>
          </w:tcPr>
          <w:p w14:paraId="4A74E293" w14:textId="77777777" w:rsidR="00D777BA" w:rsidRDefault="00886268" w:rsidP="00D777BA">
            <w:pPr>
              <w:pStyle w:val="Prrafodelista"/>
              <w:numPr>
                <w:ilvl w:val="0"/>
                <w:numId w:val="4"/>
              </w:numPr>
              <w:jc w:val="both"/>
              <w:rPr>
                <w:rFonts w:eastAsia="Times New Roman" w:cs="Arial"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spacing w:val="-1"/>
                <w:sz w:val="20"/>
                <w:szCs w:val="20"/>
              </w:rPr>
              <w:t xml:space="preserve">Conoce y comprende los fundamentos científicos de la Tecnología Educativa para aplicarlos al conocimiento de la problemática real de la enseñanza.  </w:t>
            </w:r>
          </w:p>
          <w:p w14:paraId="7654C3EE" w14:textId="01250DC1" w:rsidR="00D777BA" w:rsidRPr="00D777BA" w:rsidRDefault="00886268" w:rsidP="00D777BA">
            <w:pPr>
              <w:pStyle w:val="Prrafodelista"/>
              <w:numPr>
                <w:ilvl w:val="0"/>
                <w:numId w:val="4"/>
              </w:numPr>
              <w:jc w:val="both"/>
              <w:rPr>
                <w:rFonts w:eastAsia="Times New Roman" w:cs="Arial"/>
                <w:spacing w:val="-1"/>
                <w:sz w:val="20"/>
                <w:szCs w:val="20"/>
              </w:rPr>
            </w:pPr>
            <w:r w:rsidRPr="00D777BA">
              <w:rPr>
                <w:rFonts w:eastAsia="Times New Roman" w:cs="Arial"/>
                <w:spacing w:val="-1"/>
                <w:sz w:val="20"/>
                <w:szCs w:val="20"/>
              </w:rPr>
              <w:lastRenderedPageBreak/>
              <w:t xml:space="preserve">Desarrolla una capacidad creativa aplicada </w:t>
            </w:r>
            <w:r w:rsidR="008E2518" w:rsidRPr="00D777BA">
              <w:rPr>
                <w:rFonts w:eastAsia="Times New Roman" w:cs="Arial"/>
                <w:spacing w:val="-1"/>
                <w:sz w:val="20"/>
                <w:szCs w:val="20"/>
              </w:rPr>
              <w:t>en relación con el</w:t>
            </w:r>
            <w:r w:rsidRPr="00D777BA">
              <w:rPr>
                <w:rFonts w:eastAsia="Times New Roman" w:cs="Arial"/>
                <w:spacing w:val="-1"/>
                <w:sz w:val="20"/>
                <w:szCs w:val="20"/>
              </w:rPr>
              <w:t xml:space="preserve"> diseño de materiales educativos.   </w:t>
            </w:r>
          </w:p>
          <w:p w14:paraId="7B482069" w14:textId="716EB12C" w:rsidR="00D777BA" w:rsidRPr="00D777BA" w:rsidRDefault="00D777BA" w:rsidP="00D777BA">
            <w:pPr>
              <w:pStyle w:val="Prrafodelista"/>
              <w:numPr>
                <w:ilvl w:val="0"/>
                <w:numId w:val="4"/>
              </w:numPr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pacing w:val="-1"/>
                <w:sz w:val="20"/>
                <w:szCs w:val="20"/>
              </w:rPr>
              <w:t>Se i</w:t>
            </w:r>
            <w:r w:rsidR="00886268" w:rsidRPr="00D777BA">
              <w:rPr>
                <w:rFonts w:eastAsia="Times New Roman" w:cs="Arial"/>
                <w:spacing w:val="-1"/>
                <w:sz w:val="20"/>
                <w:szCs w:val="20"/>
              </w:rPr>
              <w:t xml:space="preserve">nicia en los conceptos básicos referidos a los multimedia en sus aplicaciones educativas. </w:t>
            </w:r>
          </w:p>
          <w:p w14:paraId="188CC18D" w14:textId="19105382" w:rsidR="00D777BA" w:rsidRPr="00D777BA" w:rsidRDefault="00886268" w:rsidP="00D777BA">
            <w:pPr>
              <w:pStyle w:val="Prrafodelista"/>
              <w:numPr>
                <w:ilvl w:val="0"/>
                <w:numId w:val="4"/>
              </w:numPr>
              <w:jc w:val="both"/>
              <w:rPr>
                <w:rFonts w:eastAsia="Times New Roman" w:cs="Arial"/>
                <w:sz w:val="20"/>
                <w:szCs w:val="20"/>
              </w:rPr>
            </w:pPr>
            <w:r w:rsidRPr="00D777BA">
              <w:rPr>
                <w:rFonts w:eastAsia="Times New Roman" w:cs="Arial"/>
                <w:spacing w:val="-1"/>
                <w:sz w:val="20"/>
                <w:szCs w:val="20"/>
              </w:rPr>
              <w:t xml:space="preserve">Analiza diferentes modelos evaluativos para la validación de medios y materiales educativos. </w:t>
            </w:r>
          </w:p>
          <w:p w14:paraId="34F03240" w14:textId="058D4B41" w:rsidR="0065134A" w:rsidRPr="00D777BA" w:rsidRDefault="00F13BE3" w:rsidP="00D777BA">
            <w:pPr>
              <w:pStyle w:val="Prrafodelista"/>
              <w:jc w:val="both"/>
              <w:rPr>
                <w:rFonts w:eastAsia="Times New Roman" w:cs="Arial"/>
                <w:sz w:val="20"/>
                <w:szCs w:val="20"/>
              </w:rPr>
            </w:pPr>
            <w:r w:rsidRPr="00D777BA">
              <w:rPr>
                <w:rFonts w:eastAsia="Times New Roman" w:cs="Arial"/>
                <w:spacing w:val="-1"/>
                <w:sz w:val="20"/>
                <w:szCs w:val="20"/>
              </w:rPr>
              <w:t>(Buzón, O. &amp; Barragán, R., 2007)</w:t>
            </w:r>
          </w:p>
        </w:tc>
      </w:tr>
      <w:tr w:rsidR="00813B97" w:rsidRPr="00D777BA" w14:paraId="34F03243" w14:textId="77777777" w:rsidTr="00D777B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34F03242" w14:textId="77777777" w:rsidR="00813B97" w:rsidRPr="00D777BA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CONTENI</w:t>
            </w:r>
            <w:r w:rsidR="00B06900"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D777BA" w14:paraId="34F03249" w14:textId="77777777" w:rsidTr="00D777BA">
        <w:trPr>
          <w:jc w:val="center"/>
        </w:trPr>
        <w:tc>
          <w:tcPr>
            <w:tcW w:w="5000" w:type="pct"/>
            <w:gridSpan w:val="2"/>
            <w:vAlign w:val="center"/>
          </w:tcPr>
          <w:p w14:paraId="4D9FE48B" w14:textId="77777777" w:rsidR="00781DF6" w:rsidRPr="00D777BA" w:rsidRDefault="00781DF6" w:rsidP="00781DF6">
            <w:pPr>
              <w:pStyle w:val="Default"/>
              <w:ind w:left="360"/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</w:p>
          <w:p w14:paraId="34F03245" w14:textId="1C2835AD" w:rsidR="00367ACF" w:rsidRPr="00D777BA" w:rsidRDefault="00724A54" w:rsidP="00CB4A3F">
            <w:pPr>
              <w:pStyle w:val="Default"/>
              <w:numPr>
                <w:ilvl w:val="0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</w:rPr>
              <w:t>Tecnología y Educación</w:t>
            </w:r>
            <w:r w:rsidR="00CB4A3F"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 xml:space="preserve">. </w:t>
            </w:r>
          </w:p>
          <w:p w14:paraId="5467909C" w14:textId="411685AA" w:rsidR="00CB4A3F" w:rsidRPr="00D777BA" w:rsidRDefault="00CB4A3F" w:rsidP="00CB4A3F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El uso polémico del término “innovación”.</w:t>
            </w:r>
          </w:p>
          <w:p w14:paraId="1812B289" w14:textId="54F40F54" w:rsidR="00CB4A3F" w:rsidRPr="00D777BA" w:rsidRDefault="00CB4A3F" w:rsidP="00CB4A3F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Antecedentes históricos de la Tecnología Educativa.</w:t>
            </w:r>
          </w:p>
          <w:p w14:paraId="31FCDAAA" w14:textId="488BDAED" w:rsidR="00CB4A3F" w:rsidRPr="00D777BA" w:rsidRDefault="00CB4A3F" w:rsidP="00CB4A3F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Desarrollo de la Tecnología Educativa en México.</w:t>
            </w:r>
          </w:p>
          <w:p w14:paraId="385A903D" w14:textId="6EB369C5" w:rsidR="00724A54" w:rsidRPr="00D777BA" w:rsidRDefault="00724A54" w:rsidP="00CB4A3F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La Tecnología Educativa como campo de estudio multidisciplinario.</w:t>
            </w:r>
          </w:p>
          <w:p w14:paraId="73ED9B55" w14:textId="7B02AD6D" w:rsidR="00F0301E" w:rsidRPr="00D777BA" w:rsidRDefault="00F0301E" w:rsidP="00CB4A3F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Diseño de proyectos educativos mediados con tecnología.</w:t>
            </w:r>
          </w:p>
          <w:p w14:paraId="22982EC7" w14:textId="39F8B7D9" w:rsidR="00CB4A3F" w:rsidRPr="00D777BA" w:rsidRDefault="00CB4A3F" w:rsidP="00CB4A3F">
            <w:pPr>
              <w:pStyle w:val="Default"/>
              <w:numPr>
                <w:ilvl w:val="0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 xml:space="preserve">Áreas que fundamentan la Tecnología Educativa. </w:t>
            </w:r>
          </w:p>
          <w:p w14:paraId="15B1D687" w14:textId="46C20E33" w:rsidR="00F0301E" w:rsidRPr="00D777BA" w:rsidRDefault="00F0301E" w:rsidP="00F0301E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Las Ciencias Pedagógicas.</w:t>
            </w:r>
          </w:p>
          <w:p w14:paraId="61FDCFA7" w14:textId="41C1A391" w:rsidR="00F0301E" w:rsidRPr="00D777BA" w:rsidRDefault="00F0301E" w:rsidP="00F0301E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La Teoría General de Sistemas.</w:t>
            </w:r>
          </w:p>
          <w:p w14:paraId="6E158F26" w14:textId="30C42CB4" w:rsidR="00F0301E" w:rsidRPr="00D777BA" w:rsidRDefault="00F0301E" w:rsidP="00F0301E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Teorías de la Comunicación.</w:t>
            </w:r>
          </w:p>
          <w:p w14:paraId="70F3C3D6" w14:textId="6DE7B6E6" w:rsidR="00F0301E" w:rsidRPr="00D777BA" w:rsidRDefault="00F0301E" w:rsidP="00F0301E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La Psicología del Aprendizaje.</w:t>
            </w:r>
          </w:p>
          <w:p w14:paraId="6D607E9A" w14:textId="70704304" w:rsidR="00F0301E" w:rsidRPr="00D777BA" w:rsidRDefault="00F0301E" w:rsidP="00F0301E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La Sociología y otras influencias.</w:t>
            </w:r>
          </w:p>
          <w:p w14:paraId="4F3CD797" w14:textId="57A07ACA" w:rsidR="00CB4A3F" w:rsidRPr="00D777BA" w:rsidRDefault="00F0301E" w:rsidP="00CB4A3F">
            <w:pPr>
              <w:pStyle w:val="Default"/>
              <w:numPr>
                <w:ilvl w:val="0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 xml:space="preserve">Evaluación de materiales didácticos </w:t>
            </w:r>
            <w:r w:rsidR="00AA2C62"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digitales.</w:t>
            </w:r>
          </w:p>
          <w:p w14:paraId="54F152B4" w14:textId="05E4170D" w:rsidR="00AA2C62" w:rsidRPr="00D777BA" w:rsidRDefault="00AA2C62" w:rsidP="00AA2C62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 xml:space="preserve">Características del software educativo: programas, </w:t>
            </w:r>
            <w:proofErr w:type="gramStart"/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apps</w:t>
            </w:r>
            <w:proofErr w:type="gramEnd"/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, páginas Web y Redes sociales digitales.</w:t>
            </w:r>
          </w:p>
          <w:p w14:paraId="5CA81B51" w14:textId="4E9F3697" w:rsidR="00AA2C62" w:rsidRPr="00D777BA" w:rsidRDefault="00AA2C62" w:rsidP="00AA2C62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 xml:space="preserve">La dimensión pedagógica de los </w:t>
            </w:r>
            <w:r w:rsidR="00925194"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medios de comunicación masiva</w:t>
            </w: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.</w:t>
            </w:r>
          </w:p>
          <w:p w14:paraId="747BB329" w14:textId="3B595C04" w:rsidR="00AA2C62" w:rsidRPr="00D777BA" w:rsidRDefault="00AA2C62" w:rsidP="00AA2C62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Video educativo y su integración al software educativo.</w:t>
            </w:r>
            <w:bookmarkStart w:id="1" w:name="_GoBack"/>
            <w:bookmarkEnd w:id="1"/>
          </w:p>
          <w:p w14:paraId="6E2BCF8E" w14:textId="6845A1D7" w:rsidR="00AA2C62" w:rsidRPr="00D777BA" w:rsidRDefault="00AA2C62" w:rsidP="00AA2C62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Objetos de Aprendizaje y Repositorios de Objetos de Aprendizaje.</w:t>
            </w:r>
          </w:p>
          <w:p w14:paraId="525E9A1C" w14:textId="295E1BF7" w:rsidR="00980719" w:rsidRPr="00D777BA" w:rsidRDefault="00980719" w:rsidP="00AA2C62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Instrumentos de evaluación para materiales didácticos digitales.</w:t>
            </w:r>
          </w:p>
          <w:p w14:paraId="129209A2" w14:textId="32F37AF8" w:rsidR="00AA2C62" w:rsidRPr="00D777BA" w:rsidRDefault="00980719" w:rsidP="00AA2C62">
            <w:pPr>
              <w:pStyle w:val="Default"/>
              <w:numPr>
                <w:ilvl w:val="0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spacing w:val="-1"/>
                <w:sz w:val="20"/>
                <w:szCs w:val="20"/>
                <w:lang w:eastAsia="es-MX"/>
              </w:rPr>
              <w:t xml:space="preserve">Tecnología </w:t>
            </w:r>
            <w:r w:rsidR="004F42C9" w:rsidRPr="00D777BA">
              <w:rPr>
                <w:rFonts w:asciiTheme="minorHAnsi" w:eastAsia="Times New Roman" w:hAnsiTheme="minorHAnsi" w:cs="Arial"/>
                <w:bCs/>
                <w:spacing w:val="-1"/>
                <w:sz w:val="20"/>
                <w:szCs w:val="20"/>
                <w:lang w:eastAsia="es-MX"/>
              </w:rPr>
              <w:t>para el uso y el diseño de materiales didácticos digitales</w:t>
            </w:r>
            <w:r w:rsidRPr="00D777BA">
              <w:rPr>
                <w:rFonts w:asciiTheme="minorHAnsi" w:eastAsia="Times New Roman" w:hAnsiTheme="minorHAnsi" w:cs="Arial"/>
                <w:bCs/>
                <w:spacing w:val="-1"/>
                <w:sz w:val="20"/>
                <w:szCs w:val="20"/>
                <w:lang w:eastAsia="es-MX"/>
              </w:rPr>
              <w:t>.</w:t>
            </w:r>
          </w:p>
          <w:p w14:paraId="23F4B6B4" w14:textId="00C664BF" w:rsidR="004F42C9" w:rsidRPr="00D777BA" w:rsidRDefault="004F42C9" w:rsidP="00AA2C62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Servicios para el diseño de actividades didácticas en línea.</w:t>
            </w:r>
          </w:p>
          <w:p w14:paraId="34F03246" w14:textId="6130B09F" w:rsidR="00367ACF" w:rsidRPr="00D777BA" w:rsidRDefault="004F42C9" w:rsidP="00AA2C62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Cámaras, teléfonos celulares y software de edición de video</w:t>
            </w:r>
            <w:r w:rsidR="00980719"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.</w:t>
            </w:r>
          </w:p>
          <w:p w14:paraId="5D83B184" w14:textId="0FE42783" w:rsidR="00AA2C62" w:rsidRPr="00D777BA" w:rsidRDefault="004F42C9" w:rsidP="00AA2C62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Interactividad en los videos educativos.</w:t>
            </w:r>
          </w:p>
          <w:p w14:paraId="34F03247" w14:textId="223F55A9" w:rsidR="00367ACF" w:rsidRPr="00D777BA" w:rsidRDefault="004F42C9" w:rsidP="00AA2C62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Creación de Blogs, páginas Web y Wikis.</w:t>
            </w:r>
          </w:p>
          <w:p w14:paraId="72C5EF5C" w14:textId="2B3D13E3" w:rsidR="004F42C9" w:rsidRPr="00D777BA" w:rsidRDefault="004F42C9" w:rsidP="00AA2C62">
            <w:pPr>
              <w:pStyle w:val="Default"/>
              <w:numPr>
                <w:ilvl w:val="1"/>
                <w:numId w:val="3"/>
              </w:numPr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</w:pPr>
            <w:r w:rsidRPr="00D777BA">
              <w:rPr>
                <w:rFonts w:asciiTheme="minorHAnsi" w:eastAsia="Times New Roman" w:hAnsiTheme="minorHAnsi" w:cs="Arial"/>
                <w:bCs/>
                <w:color w:val="auto"/>
                <w:spacing w:val="-1"/>
                <w:sz w:val="20"/>
                <w:szCs w:val="20"/>
                <w:lang w:eastAsia="es-MX"/>
              </w:rPr>
              <w:t>Plataformas de Administración del Aprendizaje en Línea (LMS).</w:t>
            </w:r>
          </w:p>
          <w:p w14:paraId="34F03248" w14:textId="77777777" w:rsidR="00813B97" w:rsidRPr="00D777BA" w:rsidRDefault="00813B97" w:rsidP="006F7859">
            <w:p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</w:p>
        </w:tc>
      </w:tr>
      <w:tr w:rsidR="00813B97" w:rsidRPr="00D777BA" w14:paraId="34F0324C" w14:textId="77777777" w:rsidTr="00D777BA">
        <w:trPr>
          <w:jc w:val="center"/>
        </w:trPr>
        <w:tc>
          <w:tcPr>
            <w:tcW w:w="2559" w:type="pct"/>
            <w:shd w:val="clear" w:color="auto" w:fill="5B9BD5" w:themeFill="accent5"/>
            <w:vAlign w:val="center"/>
          </w:tcPr>
          <w:p w14:paraId="34F0324A" w14:textId="77777777" w:rsidR="00813B97" w:rsidRPr="00D777B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1" w:type="pct"/>
            <w:shd w:val="clear" w:color="auto" w:fill="5B9BD5" w:themeFill="accent5"/>
            <w:vAlign w:val="center"/>
          </w:tcPr>
          <w:p w14:paraId="34F0324B" w14:textId="77777777" w:rsidR="00813B97" w:rsidRPr="00D777B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D777BA" w14:paraId="34F03250" w14:textId="77777777" w:rsidTr="00D777BA">
        <w:trPr>
          <w:jc w:val="center"/>
        </w:trPr>
        <w:tc>
          <w:tcPr>
            <w:tcW w:w="2559" w:type="pct"/>
            <w:vAlign w:val="center"/>
          </w:tcPr>
          <w:p w14:paraId="34F0324D" w14:textId="77777777" w:rsidR="00886268" w:rsidRPr="00D777BA" w:rsidRDefault="00F70EF4" w:rsidP="00D777BA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D777BA">
              <w:rPr>
                <w:rFonts w:eastAsia="Times New Roman" w:cs="Arial"/>
                <w:sz w:val="20"/>
                <w:szCs w:val="20"/>
              </w:rPr>
              <w:t>Lecturas</w:t>
            </w:r>
            <w:r w:rsidR="00886268" w:rsidRPr="00D777BA">
              <w:rPr>
                <w:rFonts w:eastAsia="Times New Roman" w:cs="Arial"/>
                <w:sz w:val="20"/>
                <w:szCs w:val="20"/>
              </w:rPr>
              <w:t xml:space="preserve">, </w:t>
            </w:r>
            <w:proofErr w:type="spellStart"/>
            <w:r w:rsidR="00886268" w:rsidRPr="00D777BA">
              <w:rPr>
                <w:rFonts w:eastAsia="Times New Roman" w:cs="Arial"/>
                <w:sz w:val="20"/>
                <w:szCs w:val="20"/>
              </w:rPr>
              <w:t>Webquest</w:t>
            </w:r>
            <w:proofErr w:type="spellEnd"/>
            <w:r w:rsidR="00886268" w:rsidRPr="00D777BA">
              <w:rPr>
                <w:rFonts w:eastAsia="Times New Roman" w:cs="Arial"/>
                <w:sz w:val="20"/>
                <w:szCs w:val="20"/>
              </w:rPr>
              <w:t xml:space="preserve">, </w:t>
            </w:r>
            <w:r w:rsidR="00263721" w:rsidRPr="00D777BA">
              <w:rPr>
                <w:rFonts w:eastAsia="Times New Roman" w:cs="Arial"/>
                <w:sz w:val="20"/>
                <w:szCs w:val="20"/>
              </w:rPr>
              <w:t>Visitas de campo para identificar problemáticas reales fuera del aula, discusiones grupales, uso de rúbricas y otros instrumentos de evaluación de materiales de enseñanza.</w:t>
            </w:r>
          </w:p>
          <w:p w14:paraId="34F0324E" w14:textId="77777777" w:rsidR="00F70EF4" w:rsidRPr="00D777BA" w:rsidRDefault="00886268" w:rsidP="00D777BA">
            <w:pPr>
              <w:spacing w:after="0" w:line="240" w:lineRule="auto"/>
              <w:jc w:val="both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D777BA"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  <w:t xml:space="preserve"> </w:t>
            </w:r>
          </w:p>
        </w:tc>
        <w:tc>
          <w:tcPr>
            <w:tcW w:w="2441" w:type="pct"/>
            <w:vAlign w:val="center"/>
          </w:tcPr>
          <w:p w14:paraId="34F0324F" w14:textId="77777777" w:rsidR="005E3354" w:rsidRPr="00D777BA" w:rsidRDefault="005E3354" w:rsidP="00D777BA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D777BA">
              <w:rPr>
                <w:rFonts w:eastAsia="Times New Roman" w:cs="Arial"/>
                <w:sz w:val="20"/>
                <w:szCs w:val="20"/>
              </w:rPr>
              <w:t>Equipo de cómputo con capacidad multimedia, conexión a Internet, cañón de proyección o pantalla, plataformas de aprendizaje virtual, cuentas institucionales para acceso a recursos de la biblioteca digital de la Universidad de Guanajuato</w:t>
            </w:r>
          </w:p>
        </w:tc>
      </w:tr>
      <w:tr w:rsidR="00813B97" w:rsidRPr="00D777BA" w14:paraId="34F03253" w14:textId="77777777" w:rsidTr="00D777BA">
        <w:trPr>
          <w:jc w:val="center"/>
        </w:trPr>
        <w:tc>
          <w:tcPr>
            <w:tcW w:w="2559" w:type="pct"/>
            <w:shd w:val="clear" w:color="auto" w:fill="5B9BD5" w:themeFill="accent5"/>
            <w:vAlign w:val="center"/>
          </w:tcPr>
          <w:p w14:paraId="34F03251" w14:textId="77777777" w:rsidR="00813B97" w:rsidRPr="00D777BA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1" w:type="pct"/>
            <w:shd w:val="clear" w:color="auto" w:fill="5B9BD5" w:themeFill="accent5"/>
            <w:vAlign w:val="center"/>
          </w:tcPr>
          <w:p w14:paraId="34F03252" w14:textId="77777777" w:rsidR="00813B97" w:rsidRPr="00D777BA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D777BA" w14:paraId="34F03258" w14:textId="77777777" w:rsidTr="00D777BA">
        <w:trPr>
          <w:jc w:val="center"/>
        </w:trPr>
        <w:tc>
          <w:tcPr>
            <w:tcW w:w="2559" w:type="pct"/>
          </w:tcPr>
          <w:p w14:paraId="34F03254" w14:textId="77777777" w:rsidR="00BB381C" w:rsidRPr="00D777BA" w:rsidRDefault="00FB5E85" w:rsidP="00D777BA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D777BA">
              <w:rPr>
                <w:rFonts w:eastAsia="Times New Roman" w:cs="Arial"/>
                <w:sz w:val="20"/>
                <w:szCs w:val="20"/>
              </w:rPr>
              <w:t>Ensayos breves, reseñas de libros, mapas mentales, mapas conceptuales, glosario de términos nuevos, blog como portafolio de aprendizaje electrónico, proyecto semestral.</w:t>
            </w:r>
          </w:p>
        </w:tc>
        <w:tc>
          <w:tcPr>
            <w:tcW w:w="2441" w:type="pct"/>
          </w:tcPr>
          <w:p w14:paraId="34F03255" w14:textId="344FAAA7" w:rsidR="00FB5E85" w:rsidRPr="00D777BA" w:rsidRDefault="00FB5E85" w:rsidP="00D777BA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D777BA">
              <w:rPr>
                <w:rFonts w:eastAsia="Times New Roman" w:cs="Arial"/>
                <w:sz w:val="20"/>
                <w:szCs w:val="20"/>
              </w:rPr>
              <w:t xml:space="preserve">Evaluación formativa: auto, </w:t>
            </w:r>
            <w:proofErr w:type="spellStart"/>
            <w:r w:rsidRPr="00D777BA">
              <w:rPr>
                <w:rFonts w:eastAsia="Times New Roman" w:cs="Arial"/>
                <w:sz w:val="20"/>
                <w:szCs w:val="20"/>
              </w:rPr>
              <w:t>co</w:t>
            </w:r>
            <w:proofErr w:type="spellEnd"/>
            <w:r w:rsidRPr="00D777BA">
              <w:rPr>
                <w:rFonts w:eastAsia="Times New Roman" w:cs="Arial"/>
                <w:sz w:val="20"/>
                <w:szCs w:val="20"/>
              </w:rPr>
              <w:t xml:space="preserve"> y </w:t>
            </w:r>
            <w:proofErr w:type="spellStart"/>
            <w:r w:rsidRPr="00D777BA">
              <w:rPr>
                <w:rFonts w:eastAsia="Times New Roman" w:cs="Arial"/>
                <w:sz w:val="20"/>
                <w:szCs w:val="20"/>
              </w:rPr>
              <w:t>heteroeveluación</w:t>
            </w:r>
            <w:proofErr w:type="spellEnd"/>
            <w:r w:rsidR="00925194" w:rsidRPr="00D777BA">
              <w:rPr>
                <w:rFonts w:eastAsia="Times New Roman" w:cs="Arial"/>
                <w:sz w:val="20"/>
                <w:szCs w:val="20"/>
              </w:rPr>
              <w:t xml:space="preserve"> (Evaluación diagnóstica, continua y sumativa)</w:t>
            </w:r>
            <w:r w:rsidRPr="00D777BA">
              <w:rPr>
                <w:rFonts w:eastAsia="Times New Roman" w:cs="Arial"/>
                <w:sz w:val="20"/>
                <w:szCs w:val="20"/>
              </w:rPr>
              <w:t>.</w:t>
            </w:r>
          </w:p>
          <w:p w14:paraId="34F03256" w14:textId="77777777" w:rsidR="00FB5E85" w:rsidRPr="00D777BA" w:rsidRDefault="00FB5E85" w:rsidP="00D777BA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D777BA">
              <w:rPr>
                <w:rFonts w:eastAsia="Times New Roman" w:cs="Arial"/>
                <w:sz w:val="20"/>
                <w:szCs w:val="20"/>
              </w:rPr>
              <w:t>Rúbricas: consensuadas para cada actividad de aprendizaje</w:t>
            </w:r>
            <w:r w:rsidR="00886268" w:rsidRPr="00D777BA">
              <w:rPr>
                <w:rFonts w:eastAsia="Times New Roman" w:cs="Arial"/>
                <w:sz w:val="20"/>
                <w:szCs w:val="20"/>
              </w:rPr>
              <w:t xml:space="preserve"> o producto solicitado</w:t>
            </w:r>
            <w:r w:rsidRPr="00D777BA">
              <w:rPr>
                <w:rFonts w:eastAsia="Times New Roman" w:cs="Arial"/>
                <w:sz w:val="20"/>
                <w:szCs w:val="20"/>
              </w:rPr>
              <w:t>.</w:t>
            </w:r>
          </w:p>
          <w:p w14:paraId="34F03257" w14:textId="10EE5CEC" w:rsidR="00813B97" w:rsidRPr="00D777BA" w:rsidRDefault="00813B97" w:rsidP="00D777BA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39" w:tblpY="251"/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5"/>
        <w:gridCol w:w="4454"/>
      </w:tblGrid>
      <w:tr w:rsidR="00813B97" w:rsidRPr="00D777BA" w14:paraId="34F0325A" w14:textId="77777777" w:rsidTr="00D777BA">
        <w:tc>
          <w:tcPr>
            <w:tcW w:w="5000" w:type="pct"/>
            <w:gridSpan w:val="2"/>
            <w:shd w:val="clear" w:color="auto" w:fill="5B9BD5" w:themeFill="accent5"/>
          </w:tcPr>
          <w:p w14:paraId="34F03259" w14:textId="77777777" w:rsidR="00813B97" w:rsidRPr="00D777BA" w:rsidRDefault="00813B97" w:rsidP="00D777BA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D777BA" w14:paraId="34F0325D" w14:textId="77777777" w:rsidTr="00D777BA">
        <w:tc>
          <w:tcPr>
            <w:tcW w:w="2579" w:type="pct"/>
            <w:shd w:val="clear" w:color="auto" w:fill="5B9BD5" w:themeFill="accent5"/>
          </w:tcPr>
          <w:p w14:paraId="34F0325B" w14:textId="77777777" w:rsidR="00813B97" w:rsidRPr="00D777BA" w:rsidRDefault="00996B9F" w:rsidP="00D777BA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421" w:type="pct"/>
            <w:shd w:val="clear" w:color="auto" w:fill="5B9BD5" w:themeFill="accent5"/>
            <w:vAlign w:val="center"/>
          </w:tcPr>
          <w:p w14:paraId="34F0325C" w14:textId="77777777" w:rsidR="00813B97" w:rsidRPr="00D777BA" w:rsidRDefault="00996B9F" w:rsidP="00D777BA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D777BA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D777BA" w14:paraId="34F03262" w14:textId="77777777" w:rsidTr="00D777BA">
        <w:tc>
          <w:tcPr>
            <w:tcW w:w="2579" w:type="pct"/>
          </w:tcPr>
          <w:p w14:paraId="266B470D" w14:textId="77777777" w:rsidR="00481147" w:rsidRPr="00D777BA" w:rsidRDefault="00D74A67" w:rsidP="00D777BA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</w:rPr>
            </w:pPr>
            <w:r w:rsidRPr="00D777BA">
              <w:rPr>
                <w:rFonts w:eastAsia="Times New Roman" w:cs="Arial"/>
                <w:sz w:val="20"/>
                <w:szCs w:val="20"/>
              </w:rPr>
              <w:lastRenderedPageBreak/>
              <w:t>Lozano Rodríguez, Armando. 2010. Tecnología</w:t>
            </w:r>
            <w:r w:rsidR="000428B5" w:rsidRPr="00D777BA">
              <w:rPr>
                <w:rFonts w:eastAsia="Times New Roman" w:cs="Arial"/>
                <w:sz w:val="20"/>
                <w:szCs w:val="20"/>
              </w:rPr>
              <w:t xml:space="preserve"> educativa en un modelo de </w:t>
            </w:r>
            <w:r w:rsidRPr="00D777BA">
              <w:rPr>
                <w:rFonts w:eastAsia="Times New Roman" w:cs="Arial"/>
                <w:sz w:val="20"/>
                <w:szCs w:val="20"/>
              </w:rPr>
              <w:t>educación</w:t>
            </w:r>
            <w:r w:rsidR="000428B5" w:rsidRPr="00D777BA">
              <w:rPr>
                <w:rFonts w:eastAsia="Times New Roman" w:cs="Arial"/>
                <w:sz w:val="20"/>
                <w:szCs w:val="20"/>
              </w:rPr>
              <w:t xml:space="preserve"> a distancia centrado en la persona</w:t>
            </w:r>
            <w:r w:rsidRPr="00D777BA">
              <w:rPr>
                <w:rFonts w:eastAsia="Times New Roman" w:cs="Arial"/>
                <w:sz w:val="20"/>
                <w:szCs w:val="20"/>
              </w:rPr>
              <w:t>. (3</w:t>
            </w:r>
            <w:r w:rsidR="000428B5" w:rsidRPr="00D777BA">
              <w:rPr>
                <w:rFonts w:eastAsia="Times New Roman" w:cs="Arial"/>
                <w:sz w:val="20"/>
                <w:szCs w:val="20"/>
              </w:rPr>
              <w:t>74.4 TEC</w:t>
            </w:r>
            <w:r w:rsidRPr="00D777BA">
              <w:rPr>
                <w:rFonts w:eastAsia="Times New Roman" w:cs="Arial"/>
                <w:sz w:val="20"/>
                <w:szCs w:val="20"/>
              </w:rPr>
              <w:t>)</w:t>
            </w:r>
            <w:r w:rsidR="000428B5" w:rsidRPr="00D777BA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  <w:p w14:paraId="482B4AF0" w14:textId="77777777" w:rsidR="00D74A67" w:rsidRPr="00D777BA" w:rsidRDefault="00D74A67" w:rsidP="00D777BA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</w:rPr>
            </w:pPr>
          </w:p>
          <w:p w14:paraId="78B27BAA" w14:textId="77777777" w:rsidR="00D74A67" w:rsidRPr="00D777BA" w:rsidRDefault="00D74A67" w:rsidP="00D777BA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</w:rPr>
            </w:pPr>
            <w:r w:rsidRPr="00D777BA">
              <w:rPr>
                <w:rFonts w:eastAsia="Times New Roman" w:cs="Arial"/>
                <w:sz w:val="20"/>
                <w:szCs w:val="20"/>
              </w:rPr>
              <w:t>Cabero Almenara, Julio. 2001.  Tecnología educativa: diseño y utilización de medios en la enseñanza (371.33 CAB)</w:t>
            </w:r>
          </w:p>
          <w:p w14:paraId="63A0A1A1" w14:textId="77777777" w:rsidR="00D74A67" w:rsidRPr="00D777BA" w:rsidRDefault="00D74A67" w:rsidP="00D777BA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</w:rPr>
            </w:pPr>
          </w:p>
          <w:p w14:paraId="6B8DEE31" w14:textId="6430584B" w:rsidR="00BE09A8" w:rsidRPr="00D777BA" w:rsidRDefault="00BE09A8" w:rsidP="00D777BA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</w:rPr>
            </w:pPr>
            <w:r w:rsidRPr="00D777BA">
              <w:rPr>
                <w:rFonts w:eastAsia="Times New Roman" w:cs="Arial"/>
                <w:sz w:val="20"/>
                <w:szCs w:val="20"/>
              </w:rPr>
              <w:t xml:space="preserve">José Ignacio </w:t>
            </w:r>
            <w:proofErr w:type="spellStart"/>
            <w:r w:rsidRPr="00D777BA">
              <w:rPr>
                <w:rFonts w:eastAsia="Times New Roman" w:cs="Arial"/>
                <w:sz w:val="20"/>
                <w:szCs w:val="20"/>
              </w:rPr>
              <w:t>Aguaded</w:t>
            </w:r>
            <w:proofErr w:type="spellEnd"/>
            <w:r w:rsidRPr="00D777BA">
              <w:rPr>
                <w:rFonts w:eastAsia="Times New Roman" w:cs="Arial"/>
                <w:sz w:val="20"/>
                <w:szCs w:val="20"/>
              </w:rPr>
              <w:t xml:space="preserve"> y Julio Cabero. 2013.  Tecnologías y medios para la educación en la e-sociedad. Alianza editorial.</w:t>
            </w:r>
          </w:p>
          <w:p w14:paraId="34F0325E" w14:textId="2FC447C0" w:rsidR="00BE09A8" w:rsidRPr="00D777BA" w:rsidRDefault="00BE09A8" w:rsidP="00D777BA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</w:rPr>
            </w:pPr>
            <w:r w:rsidRPr="00D777BA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</w:tc>
        <w:tc>
          <w:tcPr>
            <w:tcW w:w="2421" w:type="pct"/>
          </w:tcPr>
          <w:p w14:paraId="34F0325F" w14:textId="77777777" w:rsidR="002E03B8" w:rsidRPr="00D777BA" w:rsidRDefault="00886268" w:rsidP="00D777BA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D777BA">
              <w:rPr>
                <w:rFonts w:eastAsia="Times New Roman" w:cs="Arial"/>
                <w:sz w:val="20"/>
                <w:szCs w:val="20"/>
              </w:rPr>
              <w:t>Bases de datos electrónicas:</w:t>
            </w:r>
          </w:p>
          <w:p w14:paraId="34F03260" w14:textId="77777777" w:rsidR="00886268" w:rsidRPr="00D777BA" w:rsidRDefault="00B6148A" w:rsidP="00D777BA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hyperlink r:id="rId8" w:history="1">
              <w:r w:rsidR="00886268" w:rsidRPr="00D777BA">
                <w:rPr>
                  <w:rStyle w:val="Hipervnculo"/>
                  <w:rFonts w:eastAsia="Times New Roman" w:cs="Arial"/>
                  <w:sz w:val="20"/>
                  <w:szCs w:val="20"/>
                </w:rPr>
                <w:t>www.redalyc.org</w:t>
              </w:r>
            </w:hyperlink>
          </w:p>
          <w:p w14:paraId="34F03261" w14:textId="03D3CDEA" w:rsidR="00886268" w:rsidRPr="00D777BA" w:rsidRDefault="00B6148A" w:rsidP="00D777BA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hyperlink r:id="rId9" w:history="1">
              <w:r w:rsidR="00886268" w:rsidRPr="00D777BA">
                <w:rPr>
                  <w:rStyle w:val="Hipervnculo"/>
                  <w:rFonts w:eastAsia="Times New Roman" w:cs="Arial"/>
                  <w:sz w:val="20"/>
                  <w:szCs w:val="20"/>
                </w:rPr>
                <w:t>www.bibliotecas.ugto.mx</w:t>
              </w:r>
            </w:hyperlink>
            <w:r w:rsidR="00886268" w:rsidRPr="00D777BA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="008C3A28" w:rsidRPr="00D777BA">
              <w:rPr>
                <w:rFonts w:eastAsia="Times New Roman" w:cs="Arial"/>
                <w:sz w:val="20"/>
                <w:szCs w:val="20"/>
              </w:rPr>
              <w:t xml:space="preserve">(acceso a </w:t>
            </w:r>
            <w:proofErr w:type="spellStart"/>
            <w:r w:rsidR="008C3A28" w:rsidRPr="00D777BA">
              <w:rPr>
                <w:rFonts w:eastAsia="Times New Roman" w:cs="Arial"/>
                <w:sz w:val="20"/>
                <w:szCs w:val="20"/>
              </w:rPr>
              <w:t>ebscohost</w:t>
            </w:r>
            <w:proofErr w:type="spellEnd"/>
            <w:r w:rsidR="008C3A28" w:rsidRPr="00D777BA">
              <w:rPr>
                <w:rFonts w:eastAsia="Times New Roman" w:cs="Arial"/>
                <w:sz w:val="20"/>
                <w:szCs w:val="20"/>
              </w:rPr>
              <w:t xml:space="preserve">, </w:t>
            </w:r>
            <w:proofErr w:type="spellStart"/>
            <w:r w:rsidR="008C3A28" w:rsidRPr="00D777BA">
              <w:rPr>
                <w:rFonts w:eastAsia="Times New Roman" w:cs="Arial"/>
                <w:sz w:val="20"/>
                <w:szCs w:val="20"/>
              </w:rPr>
              <w:t>eric</w:t>
            </w:r>
            <w:proofErr w:type="spellEnd"/>
            <w:r w:rsidR="008C3A28" w:rsidRPr="00D777BA">
              <w:rPr>
                <w:rFonts w:eastAsia="Times New Roman" w:cs="Arial"/>
                <w:sz w:val="20"/>
                <w:szCs w:val="20"/>
              </w:rPr>
              <w:t xml:space="preserve"> y otras bases de datos en línea)</w:t>
            </w:r>
            <w:r w:rsidR="00400CE9" w:rsidRPr="00D777BA">
              <w:rPr>
                <w:rFonts w:eastAsia="Times New Roman" w:cs="Arial"/>
                <w:sz w:val="20"/>
                <w:szCs w:val="20"/>
              </w:rPr>
              <w:t>.</w:t>
            </w:r>
          </w:p>
        </w:tc>
      </w:tr>
    </w:tbl>
    <w:p w14:paraId="34F03263" w14:textId="77777777" w:rsidR="00813B97" w:rsidRPr="00D777BA" w:rsidRDefault="00813B97" w:rsidP="00813B97">
      <w:pPr>
        <w:spacing w:before="300" w:after="0"/>
        <w:rPr>
          <w:sz w:val="20"/>
          <w:szCs w:val="20"/>
        </w:rPr>
      </w:pPr>
    </w:p>
    <w:p w14:paraId="34F03264" w14:textId="77777777" w:rsidR="00813B97" w:rsidRPr="00D777BA" w:rsidRDefault="00813B97">
      <w:pPr>
        <w:rPr>
          <w:sz w:val="20"/>
          <w:szCs w:val="20"/>
        </w:rPr>
      </w:pPr>
    </w:p>
    <w:p w14:paraId="34F03265" w14:textId="77777777" w:rsidR="00813B97" w:rsidRPr="00D777BA" w:rsidRDefault="00813B97">
      <w:pPr>
        <w:rPr>
          <w:sz w:val="20"/>
          <w:szCs w:val="20"/>
        </w:rPr>
      </w:pPr>
    </w:p>
    <w:sectPr w:rsidR="00813B97" w:rsidRPr="00D777BA" w:rsidSect="00BF0965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0319B0" w14:textId="77777777" w:rsidR="00B6148A" w:rsidRDefault="00B6148A" w:rsidP="00D777BA">
      <w:pPr>
        <w:spacing w:after="0" w:line="240" w:lineRule="auto"/>
      </w:pPr>
      <w:r>
        <w:separator/>
      </w:r>
    </w:p>
  </w:endnote>
  <w:endnote w:type="continuationSeparator" w:id="0">
    <w:p w14:paraId="6A04FD6C" w14:textId="77777777" w:rsidR="00B6148A" w:rsidRDefault="00B6148A" w:rsidP="00D7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AC9B4" w14:textId="77777777" w:rsidR="00B6148A" w:rsidRDefault="00B6148A" w:rsidP="00D777BA">
      <w:pPr>
        <w:spacing w:after="0" w:line="240" w:lineRule="auto"/>
      </w:pPr>
      <w:r>
        <w:separator/>
      </w:r>
    </w:p>
  </w:footnote>
  <w:footnote w:type="continuationSeparator" w:id="0">
    <w:p w14:paraId="3B6DED43" w14:textId="77777777" w:rsidR="00B6148A" w:rsidRDefault="00B6148A" w:rsidP="00D7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D777BA" w:rsidRPr="004B10D1" w14:paraId="69D7F416" w14:textId="77777777" w:rsidTr="00683AE3">
      <w:trPr>
        <w:trHeight w:val="600"/>
      </w:trPr>
      <w:tc>
        <w:tcPr>
          <w:tcW w:w="9968" w:type="dxa"/>
          <w:vAlign w:val="center"/>
        </w:tcPr>
        <w:p w14:paraId="7B02BEBB" w14:textId="52F4FB88" w:rsidR="00D777BA" w:rsidRPr="0090363F" w:rsidRDefault="00D777BA" w:rsidP="00D777BA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Tecnología educativa</w:t>
          </w:r>
        </w:p>
      </w:tc>
      <w:tc>
        <w:tcPr>
          <w:tcW w:w="2786" w:type="dxa"/>
        </w:tcPr>
        <w:p w14:paraId="335BF522" w14:textId="77777777" w:rsidR="00D777BA" w:rsidRPr="004B10D1" w:rsidRDefault="00D777BA" w:rsidP="00D777BA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1CBBEEEC" wp14:editId="70C9A208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14:paraId="32E7712C" w14:textId="77777777" w:rsidR="00D777BA" w:rsidRDefault="00D777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946B6"/>
    <w:multiLevelType w:val="hybridMultilevel"/>
    <w:tmpl w:val="E4DE998E"/>
    <w:lvl w:ilvl="0" w:tplc="4A96BEC2">
      <w:start w:val="1"/>
      <w:numFmt w:val="decimal"/>
      <w:lvlText w:val="%1."/>
      <w:lvlJc w:val="left"/>
      <w:pPr>
        <w:ind w:left="720" w:hanging="360"/>
      </w:pPr>
      <w:rPr>
        <w:rFonts w:ascii="Trebuchet MS" w:eastAsiaTheme="minorHAnsi" w:hAnsi="Trebuchet MS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5511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CED2C04"/>
    <w:multiLevelType w:val="hybridMultilevel"/>
    <w:tmpl w:val="9C5633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428B5"/>
    <w:rsid w:val="00080DDD"/>
    <w:rsid w:val="000977F9"/>
    <w:rsid w:val="000A116A"/>
    <w:rsid w:val="000B0223"/>
    <w:rsid w:val="000D6E47"/>
    <w:rsid w:val="0017587C"/>
    <w:rsid w:val="00193107"/>
    <w:rsid w:val="00236406"/>
    <w:rsid w:val="00263721"/>
    <w:rsid w:val="00265D73"/>
    <w:rsid w:val="002E03B8"/>
    <w:rsid w:val="003012BA"/>
    <w:rsid w:val="0030539E"/>
    <w:rsid w:val="00305E8A"/>
    <w:rsid w:val="003127AE"/>
    <w:rsid w:val="00340BB4"/>
    <w:rsid w:val="00356869"/>
    <w:rsid w:val="00367ACF"/>
    <w:rsid w:val="00400CE9"/>
    <w:rsid w:val="004156E3"/>
    <w:rsid w:val="00481147"/>
    <w:rsid w:val="00485F47"/>
    <w:rsid w:val="004A42A2"/>
    <w:rsid w:val="004B0FA1"/>
    <w:rsid w:val="004C1D3B"/>
    <w:rsid w:val="004F42C9"/>
    <w:rsid w:val="00552B65"/>
    <w:rsid w:val="005E3354"/>
    <w:rsid w:val="0061497C"/>
    <w:rsid w:val="0065134A"/>
    <w:rsid w:val="00684B2D"/>
    <w:rsid w:val="006D46E9"/>
    <w:rsid w:val="006F7859"/>
    <w:rsid w:val="00724A54"/>
    <w:rsid w:val="00727897"/>
    <w:rsid w:val="00765399"/>
    <w:rsid w:val="00781DF6"/>
    <w:rsid w:val="007A6E89"/>
    <w:rsid w:val="007C1CE8"/>
    <w:rsid w:val="007D27D4"/>
    <w:rsid w:val="00813B97"/>
    <w:rsid w:val="008163EB"/>
    <w:rsid w:val="00837950"/>
    <w:rsid w:val="00852C82"/>
    <w:rsid w:val="00886268"/>
    <w:rsid w:val="008A37FB"/>
    <w:rsid w:val="008C3A28"/>
    <w:rsid w:val="008C6000"/>
    <w:rsid w:val="008E2518"/>
    <w:rsid w:val="00925194"/>
    <w:rsid w:val="00933172"/>
    <w:rsid w:val="00954FFB"/>
    <w:rsid w:val="0096359A"/>
    <w:rsid w:val="00964FD4"/>
    <w:rsid w:val="00980426"/>
    <w:rsid w:val="00980719"/>
    <w:rsid w:val="009913BB"/>
    <w:rsid w:val="00996B9F"/>
    <w:rsid w:val="009B1FA3"/>
    <w:rsid w:val="009C560A"/>
    <w:rsid w:val="009E0117"/>
    <w:rsid w:val="00A525A1"/>
    <w:rsid w:val="00AA2C62"/>
    <w:rsid w:val="00AC7524"/>
    <w:rsid w:val="00B06900"/>
    <w:rsid w:val="00B20491"/>
    <w:rsid w:val="00B24C70"/>
    <w:rsid w:val="00B6148A"/>
    <w:rsid w:val="00BB381C"/>
    <w:rsid w:val="00BE09A8"/>
    <w:rsid w:val="00BE2B8B"/>
    <w:rsid w:val="00BF0965"/>
    <w:rsid w:val="00C2607E"/>
    <w:rsid w:val="00C36F0C"/>
    <w:rsid w:val="00CB4A3F"/>
    <w:rsid w:val="00CC6450"/>
    <w:rsid w:val="00CE67AC"/>
    <w:rsid w:val="00D26B48"/>
    <w:rsid w:val="00D57BB9"/>
    <w:rsid w:val="00D74A67"/>
    <w:rsid w:val="00D777BA"/>
    <w:rsid w:val="00DE4B9A"/>
    <w:rsid w:val="00DF4EA5"/>
    <w:rsid w:val="00E05EC6"/>
    <w:rsid w:val="00E7777E"/>
    <w:rsid w:val="00E816F1"/>
    <w:rsid w:val="00EA73F9"/>
    <w:rsid w:val="00ED2E94"/>
    <w:rsid w:val="00F0301E"/>
    <w:rsid w:val="00F13BE3"/>
    <w:rsid w:val="00F54DDF"/>
    <w:rsid w:val="00F70EF4"/>
    <w:rsid w:val="00F93D78"/>
    <w:rsid w:val="00FB015A"/>
    <w:rsid w:val="00FB5E85"/>
    <w:rsid w:val="00FE57B3"/>
    <w:rsid w:val="00FE7FCA"/>
    <w:rsid w:val="00FF2949"/>
    <w:rsid w:val="77CBE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31B0"/>
  <w15:docId w15:val="{C5A7599D-88A1-42C3-BD17-3F5A0B1BB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table" w:styleId="Listaclara-nfasis3">
    <w:name w:val="Light List Accent 3"/>
    <w:basedOn w:val="Tablanormal"/>
    <w:uiPriority w:val="61"/>
    <w:rsid w:val="00C2607E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aconcuadrcula">
    <w:name w:val="Table Grid"/>
    <w:basedOn w:val="Tablanormal"/>
    <w:uiPriority w:val="59"/>
    <w:rsid w:val="00367ACF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B20491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styleId="Hipervnculo">
    <w:name w:val="Hyperlink"/>
    <w:basedOn w:val="Fuentedeprrafopredeter"/>
    <w:uiPriority w:val="99"/>
    <w:unhideWhenUsed/>
    <w:rsid w:val="00886268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8C3A28"/>
    <w:rPr>
      <w:color w:val="954F72" w:themeColor="followedHyperlink"/>
      <w:u w:val="single"/>
    </w:rPr>
  </w:style>
  <w:style w:type="paragraph" w:customStyle="1" w:styleId="Default">
    <w:name w:val="Default"/>
    <w:rsid w:val="00CB4A3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D777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77BA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D777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77BA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44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6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dalyc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bliotecas.ugto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2FB48F-1F7D-4FFD-B41D-D205716F8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1286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4</cp:revision>
  <dcterms:created xsi:type="dcterms:W3CDTF">2018-01-25T04:52:00Z</dcterms:created>
  <dcterms:modified xsi:type="dcterms:W3CDTF">2018-05-11T19:20:00Z</dcterms:modified>
</cp:coreProperties>
</file>